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center"/>
        <w:rPr>
          <w:rFonts w:hint="eastAsia" w:ascii="宋体" w:hAnsi="宋体" w:eastAsia="宋体" w:cs="宋体"/>
          <w:b/>
          <w:snapToGrid w:val="0"/>
          <w:color w:val="auto"/>
          <w:kern w:val="0"/>
          <w:sz w:val="44"/>
          <w:szCs w:val="44"/>
          <w:highlight w:val="none"/>
          <w:lang w:val="zh-CN"/>
        </w:rPr>
      </w:pPr>
      <w:bookmarkStart w:id="0" w:name="Content"/>
      <w:r>
        <w:rPr>
          <w:rFonts w:hint="eastAsia" w:ascii="宋体" w:hAnsi="宋体" w:eastAsia="宋体" w:cs="宋体"/>
          <w:b/>
          <w:snapToGrid w:val="0"/>
          <w:color w:val="auto"/>
          <w:kern w:val="0"/>
          <w:sz w:val="44"/>
          <w:szCs w:val="44"/>
          <w:highlight w:val="none"/>
          <w:u w:val="single"/>
        </w:rPr>
        <w:t>杭州临江环境能源有限公司</w:t>
      </w:r>
    </w:p>
    <w:p>
      <w:pPr>
        <w:pStyle w:val="10"/>
        <w:snapToGrid w:val="0"/>
        <w:spacing w:line="360" w:lineRule="auto"/>
        <w:jc w:val="center"/>
        <w:rPr>
          <w:rFonts w:hint="eastAsia" w:hAnsi="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2024-2025年度临江公司</w:t>
      </w:r>
      <w:r>
        <w:rPr>
          <w:rFonts w:hint="eastAsia" w:hAnsi="宋体" w:cs="宋体"/>
          <w:b/>
          <w:snapToGrid w:val="0"/>
          <w:color w:val="auto"/>
          <w:sz w:val="44"/>
          <w:szCs w:val="44"/>
          <w:highlight w:val="none"/>
          <w:u w:val="single"/>
          <w:lang w:val="en-US" w:eastAsia="zh-CN"/>
        </w:rPr>
        <w:t>刮板机</w:t>
      </w:r>
      <w:r>
        <w:rPr>
          <w:rFonts w:hint="eastAsia" w:hAnsi="宋体" w:cs="宋体"/>
          <w:b/>
          <w:snapToGrid w:val="0"/>
          <w:color w:val="auto"/>
          <w:sz w:val="44"/>
          <w:szCs w:val="44"/>
          <w:highlight w:val="none"/>
          <w:u w:val="single"/>
          <w:lang w:val="zh-CN"/>
        </w:rPr>
        <w:t>备件</w:t>
      </w:r>
    </w:p>
    <w:p>
      <w:pPr>
        <w:pStyle w:val="10"/>
        <w:snapToGrid w:val="0"/>
        <w:spacing w:line="360" w:lineRule="auto"/>
        <w:jc w:val="center"/>
        <w:rPr>
          <w:rFonts w:hint="eastAsia" w:ascii="宋体" w:hAnsi="宋体" w:eastAsia="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采购项目</w:t>
      </w:r>
    </w:p>
    <w:p>
      <w:pPr>
        <w:autoSpaceDE w:val="0"/>
        <w:autoSpaceDN w:val="0"/>
        <w:adjustRightInd w:val="0"/>
        <w:snapToGrid w:val="0"/>
        <w:spacing w:line="360" w:lineRule="auto"/>
        <w:jc w:val="center"/>
        <w:rPr>
          <w:rFonts w:hint="eastAsia" w:ascii="宋体" w:hAnsi="宋体" w:eastAsia="宋体" w:cs="宋体"/>
          <w:snapToGrid w:val="0"/>
          <w:color w:val="auto"/>
          <w:kern w:val="0"/>
          <w:sz w:val="52"/>
          <w:szCs w:val="52"/>
          <w:highlight w:val="none"/>
        </w:rPr>
      </w:pPr>
    </w:p>
    <w:p>
      <w:pPr>
        <w:pStyle w:val="30"/>
        <w:rPr>
          <w:rFonts w:hint="eastAsia" w:ascii="宋体" w:hAnsi="宋体" w:eastAsia="宋体" w:cs="宋体"/>
          <w:color w:val="auto"/>
          <w:highlight w:val="none"/>
        </w:rPr>
      </w:pPr>
    </w:p>
    <w:p>
      <w:pPr>
        <w:autoSpaceDE w:val="0"/>
        <w:autoSpaceDN w:val="0"/>
        <w:adjustRightInd w:val="0"/>
        <w:snapToGrid w:val="0"/>
        <w:spacing w:line="360" w:lineRule="auto"/>
        <w:jc w:val="center"/>
        <w:rPr>
          <w:rFonts w:hint="eastAsia" w:ascii="宋体" w:hAnsi="宋体" w:eastAsia="宋体" w:cs="宋体"/>
          <w:bCs/>
          <w:snapToGrid w:val="0"/>
          <w:color w:val="auto"/>
          <w:kern w:val="0"/>
          <w:sz w:val="72"/>
          <w:szCs w:val="72"/>
          <w:highlight w:val="none"/>
        </w:rPr>
      </w:pPr>
      <w:r>
        <w:rPr>
          <w:rFonts w:hint="eastAsia" w:ascii="宋体" w:hAnsi="宋体" w:eastAsia="宋体" w:cs="宋体"/>
          <w:bCs/>
          <w:snapToGrid w:val="0"/>
          <w:color w:val="auto"/>
          <w:kern w:val="0"/>
          <w:sz w:val="72"/>
          <w:szCs w:val="72"/>
          <w:highlight w:val="none"/>
        </w:rPr>
        <w:t>招标文件</w:t>
      </w:r>
    </w:p>
    <w:p>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rPr>
      </w:pPr>
    </w:p>
    <w:p>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u w:val="single"/>
          <w:lang w:val="en-US" w:eastAsia="zh-CN"/>
        </w:rPr>
      </w:pPr>
      <w:r>
        <w:rPr>
          <w:rFonts w:hint="eastAsia" w:ascii="宋体" w:hAnsi="宋体" w:eastAsia="宋体" w:cs="宋体"/>
          <w:b/>
          <w:snapToGrid w:val="0"/>
          <w:color w:val="auto"/>
          <w:kern w:val="0"/>
          <w:szCs w:val="32"/>
          <w:highlight w:val="none"/>
        </w:rPr>
        <w:t>招标编号：</w:t>
      </w:r>
      <w:r>
        <w:rPr>
          <w:rFonts w:hint="eastAsia" w:ascii="宋体" w:hAnsi="宋体" w:eastAsia="宋体" w:cs="宋体"/>
          <w:b/>
          <w:snapToGrid w:val="0"/>
          <w:color w:val="auto"/>
          <w:kern w:val="0"/>
          <w:szCs w:val="32"/>
          <w:highlight w:val="none"/>
          <w:lang w:eastAsia="zh-CN"/>
        </w:rPr>
        <w:t xml:space="preserve"> NY-4HZB2407017</w:t>
      </w:r>
    </w:p>
    <w:p>
      <w:pPr>
        <w:pStyle w:val="10"/>
        <w:snapToGrid w:val="0"/>
        <w:spacing w:line="360" w:lineRule="auto"/>
        <w:jc w:val="center"/>
        <w:rPr>
          <w:rFonts w:hint="eastAsia" w:ascii="宋体" w:hAnsi="宋体" w:eastAsia="宋体" w:cs="宋体"/>
          <w:snapToGrid w:val="0"/>
          <w:color w:val="auto"/>
          <w:sz w:val="32"/>
          <w:highlight w:val="none"/>
        </w:rPr>
      </w:pPr>
    </w:p>
    <w:p>
      <w:pPr>
        <w:pStyle w:val="10"/>
        <w:snapToGrid w:val="0"/>
        <w:spacing w:line="360" w:lineRule="auto"/>
        <w:jc w:val="both"/>
        <w:rPr>
          <w:rFonts w:hint="eastAsia" w:ascii="宋体" w:hAnsi="宋体" w:eastAsia="宋体" w:cs="宋体"/>
          <w:snapToGrid w:val="0"/>
          <w:color w:val="auto"/>
          <w:sz w:val="32"/>
          <w:highlight w:val="none"/>
        </w:rPr>
      </w:pPr>
    </w:p>
    <w:p>
      <w:pPr>
        <w:pStyle w:val="10"/>
        <w:snapToGrid w:val="0"/>
        <w:spacing w:line="360" w:lineRule="auto"/>
        <w:rPr>
          <w:rFonts w:hint="eastAsia" w:ascii="宋体" w:hAnsi="宋体" w:eastAsia="宋体" w:cs="宋体"/>
          <w:snapToGrid w:val="0"/>
          <w:color w:val="auto"/>
          <w:sz w:val="32"/>
          <w:highlight w:val="none"/>
        </w:rPr>
      </w:pPr>
    </w:p>
    <w:p>
      <w:pPr>
        <w:pStyle w:val="10"/>
        <w:snapToGrid w:val="0"/>
        <w:spacing w:line="360" w:lineRule="auto"/>
        <w:jc w:val="center"/>
        <w:rPr>
          <w:rFonts w:hint="eastAsia" w:ascii="宋体" w:hAnsi="宋体" w:eastAsia="宋体" w:cs="宋体"/>
          <w:snapToGrid w:val="0"/>
          <w:color w:val="auto"/>
          <w:sz w:val="32"/>
          <w:highlight w:val="none"/>
        </w:rPr>
      </w:pPr>
    </w:p>
    <w:tbl>
      <w:tblPr>
        <w:tblStyle w:val="24"/>
        <w:tblW w:w="9099" w:type="dxa"/>
        <w:jc w:val="center"/>
        <w:tblLayout w:type="fixed"/>
        <w:tblCellMar>
          <w:top w:w="0" w:type="dxa"/>
          <w:left w:w="108" w:type="dxa"/>
          <w:bottom w:w="0" w:type="dxa"/>
          <w:right w:w="108" w:type="dxa"/>
        </w:tblCellMar>
      </w:tblPr>
      <w:tblGrid>
        <w:gridCol w:w="2376"/>
        <w:gridCol w:w="6723"/>
      </w:tblGrid>
      <w:tr>
        <w:tblPrEx>
          <w:tblCellMar>
            <w:top w:w="0" w:type="dxa"/>
            <w:left w:w="108" w:type="dxa"/>
            <w:bottom w:w="0" w:type="dxa"/>
            <w:right w:w="108" w:type="dxa"/>
          </w:tblCellMar>
        </w:tblPrEx>
        <w:trPr>
          <w:trHeight w:val="822" w:hRule="atLeast"/>
          <w:jc w:val="center"/>
        </w:trPr>
        <w:tc>
          <w:tcPr>
            <w:tcW w:w="2376" w:type="dxa"/>
            <w:vAlign w:val="center"/>
          </w:tcPr>
          <w:p>
            <w:pPr>
              <w:pStyle w:val="10"/>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 标 人：</w:t>
            </w:r>
          </w:p>
        </w:tc>
        <w:tc>
          <w:tcPr>
            <w:tcW w:w="6723" w:type="dxa"/>
            <w:vAlign w:val="center"/>
          </w:tcPr>
          <w:p>
            <w:pPr>
              <w:pStyle w:val="10"/>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u w:val="single"/>
              </w:rPr>
              <w:t xml:space="preserve"> 杭州临江环境能源有限公司 </w:t>
            </w:r>
            <w:r>
              <w:rPr>
                <w:rFonts w:hint="eastAsia" w:ascii="宋体" w:hAnsi="宋体" w:eastAsia="宋体" w:cs="宋体"/>
                <w:snapToGrid w:val="0"/>
                <w:color w:val="auto"/>
                <w:sz w:val="32"/>
                <w:highlight w:val="none"/>
              </w:rPr>
              <w:t>（盖单位公章）</w:t>
            </w:r>
          </w:p>
        </w:tc>
      </w:tr>
      <w:tr>
        <w:tblPrEx>
          <w:tblCellMar>
            <w:top w:w="0" w:type="dxa"/>
            <w:left w:w="108" w:type="dxa"/>
            <w:bottom w:w="0" w:type="dxa"/>
            <w:right w:w="108" w:type="dxa"/>
          </w:tblCellMar>
        </w:tblPrEx>
        <w:trPr>
          <w:trHeight w:val="694" w:hRule="atLeast"/>
          <w:jc w:val="center"/>
        </w:trPr>
        <w:tc>
          <w:tcPr>
            <w:tcW w:w="2376" w:type="dxa"/>
            <w:vAlign w:val="center"/>
          </w:tcPr>
          <w:p>
            <w:pPr>
              <w:pStyle w:val="10"/>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招标代理：</w:t>
            </w:r>
          </w:p>
        </w:tc>
        <w:tc>
          <w:tcPr>
            <w:tcW w:w="6723" w:type="dxa"/>
            <w:vAlign w:val="center"/>
          </w:tcPr>
          <w:p>
            <w:pPr>
              <w:pStyle w:val="10"/>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sz w:val="32"/>
                <w:u w:val="single"/>
              </w:rPr>
              <w:t xml:space="preserve"> </w:t>
            </w:r>
            <w:r>
              <w:rPr>
                <w:rFonts w:hint="eastAsia" w:hAnsi="宋体" w:cs="宋体"/>
                <w:snapToGrid w:val="0"/>
                <w:sz w:val="32"/>
                <w:u w:val="single"/>
                <w:lang w:eastAsia="zh-CN"/>
              </w:rPr>
              <w:t>浙江建友工程咨询有限公司</w:t>
            </w:r>
            <w:r>
              <w:rPr>
                <w:rFonts w:hint="eastAsia" w:ascii="宋体" w:hAnsi="宋体" w:eastAsia="宋体" w:cs="宋体"/>
                <w:snapToGrid w:val="0"/>
                <w:sz w:val="32"/>
                <w:u w:val="none"/>
                <w:lang w:eastAsia="zh-CN"/>
              </w:rPr>
              <w:t>（</w:t>
            </w:r>
            <w:r>
              <w:rPr>
                <w:rFonts w:hint="eastAsia" w:ascii="宋体" w:hAnsi="宋体" w:eastAsia="宋体" w:cs="宋体"/>
                <w:snapToGrid w:val="0"/>
                <w:color w:val="auto"/>
                <w:sz w:val="32"/>
                <w:highlight w:val="none"/>
              </w:rPr>
              <w:t>盖单位公章）</w:t>
            </w:r>
          </w:p>
        </w:tc>
      </w:tr>
      <w:tr>
        <w:tblPrEx>
          <w:tblCellMar>
            <w:top w:w="0" w:type="dxa"/>
            <w:left w:w="108" w:type="dxa"/>
            <w:bottom w:w="0" w:type="dxa"/>
            <w:right w:w="108" w:type="dxa"/>
          </w:tblCellMar>
        </w:tblPrEx>
        <w:trPr>
          <w:trHeight w:val="562" w:hRule="atLeast"/>
          <w:jc w:val="center"/>
        </w:trPr>
        <w:tc>
          <w:tcPr>
            <w:tcW w:w="9099" w:type="dxa"/>
            <w:gridSpan w:val="2"/>
            <w:vAlign w:val="center"/>
          </w:tcPr>
          <w:p>
            <w:pPr>
              <w:pStyle w:val="10"/>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 xml:space="preserve">日期：2024年 </w:t>
            </w:r>
            <w:r>
              <w:rPr>
                <w:rFonts w:hint="eastAsia" w:hAnsi="宋体" w:cs="宋体"/>
                <w:snapToGrid w:val="0"/>
                <w:color w:val="auto"/>
                <w:sz w:val="32"/>
                <w:highlight w:val="none"/>
                <w:lang w:val="en-US" w:eastAsia="zh-CN"/>
              </w:rPr>
              <w:t>7</w:t>
            </w:r>
            <w:r>
              <w:rPr>
                <w:rFonts w:hint="eastAsia" w:ascii="宋体" w:hAnsi="宋体" w:eastAsia="宋体" w:cs="宋体"/>
                <w:snapToGrid w:val="0"/>
                <w:color w:val="auto"/>
                <w:sz w:val="32"/>
                <w:highlight w:val="none"/>
              </w:rPr>
              <w:t>月</w:t>
            </w:r>
            <w:r>
              <w:rPr>
                <w:rFonts w:hint="eastAsia" w:hAnsi="宋体" w:cs="宋体"/>
                <w:snapToGrid w:val="0"/>
                <w:color w:val="auto"/>
                <w:sz w:val="32"/>
                <w:highlight w:val="none"/>
                <w:lang w:val="en-US" w:eastAsia="zh-CN"/>
              </w:rPr>
              <w:t>24</w:t>
            </w:r>
            <w:r>
              <w:rPr>
                <w:rFonts w:hint="eastAsia" w:ascii="宋体" w:hAnsi="宋体" w:eastAsia="宋体" w:cs="宋体"/>
                <w:snapToGrid w:val="0"/>
                <w:color w:val="auto"/>
                <w:sz w:val="32"/>
                <w:highlight w:val="none"/>
              </w:rPr>
              <w:t>日</w:t>
            </w:r>
          </w:p>
        </w:tc>
      </w:tr>
    </w:tbl>
    <w:p>
      <w:pPr>
        <w:spacing w:line="560" w:lineRule="exact"/>
        <w:jc w:val="both"/>
        <w:rPr>
          <w:rFonts w:hint="eastAsia" w:ascii="宋体" w:hAnsi="宋体" w:eastAsia="宋体" w:cs="宋体"/>
          <w:b/>
          <w:bCs/>
          <w:color w:val="auto"/>
          <w:sz w:val="44"/>
          <w:szCs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t>目  录</w:t>
      </w:r>
    </w:p>
    <w:p>
      <w:pPr>
        <w:rPr>
          <w:rFonts w:hint="eastAsia" w:ascii="宋体" w:hAnsi="宋体" w:eastAsia="宋体" w:cs="宋体"/>
          <w:color w:val="auto"/>
          <w:highlight w:val="none"/>
        </w:rPr>
      </w:pPr>
    </w:p>
    <w:p>
      <w:pPr>
        <w:pStyle w:val="15"/>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TOC \o "1-2" \h \u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"_Toc83886013"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第一章  招标公告</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w:t>
      </w:r>
    </w:p>
    <w:p>
      <w:pPr>
        <w:pStyle w:val="17"/>
        <w:tabs>
          <w:tab w:val="right" w:leader="dot" w:pos="9061"/>
        </w:tabs>
        <w:spacing w:line="360" w:lineRule="auto"/>
        <w:ind w:left="0" w:leftChars="0"/>
        <w:rPr>
          <w:rStyle w:val="28"/>
          <w:rFonts w:hint="eastAsia" w:ascii="宋体" w:hAnsi="宋体" w:eastAsia="宋体" w:cs="宋体"/>
          <w:color w:val="auto"/>
          <w:sz w:val="24"/>
          <w:highlight w:val="none"/>
        </w:rPr>
      </w:pPr>
      <w:r>
        <w:rPr>
          <w:rStyle w:val="28"/>
          <w:rFonts w:hint="eastAsia" w:ascii="宋体" w:hAnsi="宋体" w:eastAsia="宋体" w:cs="宋体"/>
          <w:color w:val="auto"/>
          <w:sz w:val="24"/>
          <w:highlight w:val="none"/>
        </w:rPr>
        <w:t xml:space="preserve">第二章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"_Toc83886014"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kern w:val="0"/>
          <w:sz w:val="24"/>
          <w:highlight w:val="none"/>
        </w:rPr>
        <w:t>投标人须知（含前附表）</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5</w:t>
      </w:r>
    </w:p>
    <w:p>
      <w:pPr>
        <w:pStyle w:val="15"/>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"_Toc83886026"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第三章  用户需求和技术要求</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25</w:t>
      </w:r>
    </w:p>
    <w:p>
      <w:pPr>
        <w:pStyle w:val="15"/>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"_Toc83886029"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第四章  评标方法及</w:t>
      </w:r>
      <w:bookmarkStart w:id="1" w:name="_Hlt98859654"/>
      <w:r>
        <w:rPr>
          <w:rStyle w:val="28"/>
          <w:rFonts w:hint="eastAsia" w:ascii="宋体" w:hAnsi="宋体" w:eastAsia="宋体" w:cs="宋体"/>
          <w:color w:val="auto"/>
          <w:sz w:val="24"/>
          <w:highlight w:val="none"/>
        </w:rPr>
        <w:t>评</w:t>
      </w:r>
      <w:bookmarkEnd w:id="1"/>
      <w:r>
        <w:rPr>
          <w:rStyle w:val="28"/>
          <w:rFonts w:hint="eastAsia" w:ascii="宋体" w:hAnsi="宋体" w:eastAsia="宋体" w:cs="宋体"/>
          <w:color w:val="auto"/>
          <w:sz w:val="24"/>
          <w:highlight w:val="none"/>
        </w:rPr>
        <w:t>价标准</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33</w:t>
      </w:r>
    </w:p>
    <w:p>
      <w:pPr>
        <w:pStyle w:val="15"/>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"_Toc83886039"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第五章  投标文件格式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37</w:t>
      </w:r>
    </w:p>
    <w:p>
      <w:pPr>
        <w:pStyle w:val="15"/>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"_Toc83886047"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第六章  合同条款及格式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73</w:t>
      </w:r>
    </w:p>
    <w:p>
      <w:pPr>
        <w:widowControl/>
        <w:spacing w:line="480" w:lineRule="exact"/>
        <w:jc w:val="center"/>
        <w:rPr>
          <w:rFonts w:hint="eastAsia" w:ascii="宋体" w:hAnsi="宋体" w:eastAsia="宋体" w:cs="宋体"/>
          <w:color w:val="auto"/>
          <w:sz w:val="24"/>
          <w:highlight w:val="none"/>
        </w:rPr>
        <w:sectPr>
          <w:headerReference r:id="rId5" w:type="first"/>
          <w:headerReference r:id="rId3" w:type="default"/>
          <w:footerReference r:id="rId6" w:type="default"/>
          <w:headerReference r:id="rId4" w:type="even"/>
          <w:footerReference r:id="rId7" w:type="even"/>
          <w:pgSz w:w="11906" w:h="16838"/>
          <w:pgMar w:top="1440" w:right="1080" w:bottom="1440" w:left="1080" w:header="0" w:footer="714" w:gutter="0"/>
          <w:pgNumType w:start="1"/>
          <w:cols w:space="720" w:num="1"/>
          <w:docGrid w:linePitch="286" w:charSpace="0"/>
        </w:sectPr>
      </w:pPr>
      <w:r>
        <w:rPr>
          <w:rFonts w:hint="eastAsia" w:ascii="宋体" w:hAnsi="宋体" w:eastAsia="宋体" w:cs="宋体"/>
          <w:color w:val="auto"/>
          <w:sz w:val="24"/>
          <w:highlight w:val="none"/>
        </w:rPr>
        <w:fldChar w:fldCharType="end"/>
      </w:r>
    </w:p>
    <w:p>
      <w:pPr>
        <w:widowControl/>
        <w:spacing w:line="480" w:lineRule="exact"/>
        <w:jc w:val="center"/>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第一章 招标公告</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u w:val="single"/>
        </w:rPr>
        <w:t>杭州临江环境能源有限公司</w:t>
      </w:r>
      <w:r>
        <w:rPr>
          <w:rFonts w:hint="eastAsia" w:ascii="宋体" w:hAnsi="宋体" w:eastAsia="宋体" w:cs="宋体"/>
          <w:color w:val="auto"/>
          <w:sz w:val="24"/>
          <w:highlight w:val="none"/>
        </w:rPr>
        <w:t>委托</w:t>
      </w:r>
      <w:r>
        <w:rPr>
          <w:rFonts w:hint="eastAsia" w:ascii="宋体" w:hAnsi="宋体" w:eastAsia="宋体" w:cs="宋体"/>
          <w:color w:val="auto"/>
          <w:sz w:val="24"/>
          <w:highlight w:val="none"/>
          <w:u w:val="single"/>
          <w:lang w:eastAsia="zh-CN"/>
        </w:rPr>
        <w:t>浙江建友工程咨询有限公司</w:t>
      </w:r>
      <w:r>
        <w:rPr>
          <w:rFonts w:hint="eastAsia" w:ascii="宋体" w:hAnsi="宋体" w:eastAsia="宋体" w:cs="宋体"/>
          <w:color w:val="auto"/>
          <w:sz w:val="24"/>
          <w:highlight w:val="none"/>
        </w:rPr>
        <w:t>招标代理机构，对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2024-2025年度临江公司刮板机备件采购项目</w:t>
      </w:r>
      <w:r>
        <w:rPr>
          <w:rFonts w:hint="eastAsia" w:ascii="宋体" w:hAnsi="宋体" w:eastAsia="宋体" w:cs="宋体"/>
          <w:color w:val="auto"/>
          <w:sz w:val="24"/>
          <w:highlight w:val="none"/>
        </w:rPr>
        <w:t>名称进行公开招标，欢迎对本项目有兴趣并符合投标人资格条件的投标人参加投标。</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1、招标编号：</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eastAsia="zh-CN"/>
        </w:rPr>
        <w:t xml:space="preserve"> NY-4HZB2407017</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r>
        <w:rPr>
          <w:rFonts w:hint="eastAsia" w:ascii="宋体" w:hAnsi="宋体" w:eastAsia="宋体" w:cs="宋体"/>
          <w:b/>
          <w:color w:val="auto"/>
          <w:sz w:val="24"/>
          <w:highlight w:val="none"/>
        </w:rPr>
        <w:t xml:space="preserve">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2、项目名称：</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2024-2025年度临江公司刮板机备件采购项目</w:t>
      </w:r>
      <w:r>
        <w:rPr>
          <w:rFonts w:hint="eastAsia" w:ascii="宋体" w:hAnsi="宋体" w:eastAsia="宋体" w:cs="宋体"/>
          <w:bCs/>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3、项目地点：</w:t>
      </w:r>
      <w:r>
        <w:rPr>
          <w:rFonts w:hint="eastAsia" w:ascii="宋体" w:hAnsi="宋体" w:eastAsia="宋体" w:cs="宋体"/>
          <w:color w:val="auto"/>
          <w:sz w:val="24"/>
          <w:highlight w:val="none"/>
          <w:u w:val="single"/>
          <w:lang w:val="zh-CN"/>
        </w:rPr>
        <w:t>杭州市钱塘区临江街道临江循环经济产业园内</w:t>
      </w:r>
      <w:r>
        <w:rPr>
          <w:rFonts w:hint="eastAsia" w:ascii="宋体" w:hAnsi="宋体" w:eastAsia="宋体" w:cs="宋体"/>
          <w:bCs/>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4、项目最高限价：</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65.37</w:t>
      </w:r>
      <w:r>
        <w:rPr>
          <w:rFonts w:hint="eastAsia" w:ascii="宋体" w:hAnsi="宋体" w:eastAsia="宋体" w:cs="宋体"/>
          <w:b/>
          <w:color w:val="auto"/>
          <w:sz w:val="24"/>
          <w:highlight w:val="none"/>
        </w:rPr>
        <w:t>万元（含税），超过最高限价的按无效标书处理。</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5、招标人：</w:t>
      </w:r>
      <w:r>
        <w:rPr>
          <w:rFonts w:hint="eastAsia" w:ascii="宋体" w:hAnsi="宋体" w:eastAsia="宋体" w:cs="宋体"/>
          <w:bCs/>
          <w:color w:val="auto"/>
          <w:sz w:val="24"/>
          <w:highlight w:val="none"/>
          <w:u w:val="single"/>
        </w:rPr>
        <w:t xml:space="preserve"> 杭州临江环境能源有限公司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6、采购</w:t>
      </w:r>
      <w:r>
        <w:rPr>
          <w:rFonts w:hint="eastAsia" w:ascii="宋体" w:hAnsi="宋体" w:eastAsia="宋体" w:cs="宋体"/>
          <w:b/>
          <w:color w:val="auto"/>
          <w:sz w:val="24"/>
          <w:highlight w:val="none"/>
          <w:lang w:val="zh-CN"/>
        </w:rPr>
        <w:t>人：</w:t>
      </w:r>
      <w:r>
        <w:rPr>
          <w:rFonts w:hint="eastAsia" w:ascii="宋体" w:hAnsi="宋体" w:eastAsia="宋体" w:cs="宋体"/>
          <w:bCs/>
          <w:color w:val="auto"/>
          <w:sz w:val="24"/>
          <w:highlight w:val="none"/>
          <w:u w:val="single"/>
        </w:rPr>
        <w:t xml:space="preserve"> 杭州临江环境能源有限公司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7、招标范围及内容：</w:t>
      </w:r>
    </w:p>
    <w:p>
      <w:pPr>
        <w:pStyle w:val="19"/>
        <w:adjustRightInd w:val="0"/>
        <w:snapToGrid w:val="0"/>
        <w:spacing w:before="0" w:beforeAutospacing="0" w:after="0" w:afterAutospacing="0" w:line="360" w:lineRule="auto"/>
        <w:ind w:firstLine="480" w:firstLineChars="200"/>
        <w:rPr>
          <w:rFonts w:hint="eastAsia" w:ascii="宋体" w:hAnsi="宋体" w:eastAsia="宋体" w:cs="宋体"/>
          <w:bCs/>
          <w:color w:val="auto"/>
          <w:kern w:val="2"/>
          <w:highlight w:val="none"/>
          <w:u w:val="single"/>
        </w:rPr>
      </w:pPr>
      <w:r>
        <w:rPr>
          <w:rFonts w:hint="eastAsia" w:cs="宋体"/>
          <w:bCs/>
          <w:color w:val="auto"/>
          <w:kern w:val="2"/>
          <w:highlight w:val="none"/>
          <w:u w:val="single"/>
          <w:lang w:val="en-US" w:eastAsia="zh-CN"/>
        </w:rPr>
        <w:t>(1)</w:t>
      </w:r>
      <w:r>
        <w:rPr>
          <w:rFonts w:hint="eastAsia" w:ascii="宋体" w:hAnsi="宋体" w:eastAsia="宋体" w:cs="宋体"/>
          <w:bCs/>
          <w:color w:val="auto"/>
          <w:kern w:val="2"/>
          <w:highlight w:val="none"/>
          <w:u w:val="single"/>
        </w:rPr>
        <w:t>招标标的：采购一批</w:t>
      </w:r>
      <w:r>
        <w:rPr>
          <w:rFonts w:hint="eastAsia" w:cs="宋体"/>
          <w:bCs/>
          <w:color w:val="auto"/>
          <w:kern w:val="2"/>
          <w:highlight w:val="none"/>
          <w:u w:val="single"/>
          <w:lang w:val="en-US" w:eastAsia="zh-CN"/>
        </w:rPr>
        <w:t>刮板机备件</w:t>
      </w:r>
      <w:r>
        <w:rPr>
          <w:rFonts w:hint="eastAsia" w:ascii="宋体" w:hAnsi="宋体" w:eastAsia="宋体" w:cs="宋体"/>
          <w:bCs/>
          <w:color w:val="auto"/>
          <w:kern w:val="2"/>
          <w:highlight w:val="none"/>
          <w:u w:val="single"/>
        </w:rPr>
        <w:t>。</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u w:val="single"/>
          <w:lang w:val="en-US" w:eastAsia="zh-CN"/>
        </w:rPr>
        <w:t>(2)供货</w:t>
      </w:r>
      <w:r>
        <w:rPr>
          <w:rFonts w:hint="eastAsia" w:ascii="宋体" w:hAnsi="宋体" w:eastAsia="宋体" w:cs="宋体"/>
          <w:bCs/>
          <w:color w:val="auto"/>
          <w:sz w:val="24"/>
          <w:highlight w:val="none"/>
          <w:u w:val="single"/>
          <w:lang w:val="zh-CN"/>
        </w:rPr>
        <w:t>期：</w:t>
      </w:r>
      <w:r>
        <w:rPr>
          <w:rFonts w:hint="eastAsia" w:ascii="宋体" w:hAnsi="宋体" w:eastAsia="宋体" w:cs="宋体"/>
          <w:color w:val="auto"/>
          <w:sz w:val="24"/>
          <w:highlight w:val="none"/>
          <w:u w:val="single"/>
          <w:lang w:val="zh-CN"/>
        </w:rPr>
        <w:t>合同签订之日起</w:t>
      </w:r>
      <w:r>
        <w:rPr>
          <w:rFonts w:hint="eastAsia" w:ascii="宋体" w:hAnsi="宋体" w:eastAsia="宋体" w:cs="宋体"/>
          <w:color w:val="auto"/>
          <w:sz w:val="24"/>
          <w:highlight w:val="none"/>
          <w:u w:val="single"/>
          <w:lang w:val="en-US" w:eastAsia="zh-CN"/>
        </w:rPr>
        <w:t>一年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按照招标人需求分批供货，按实结算。</w:t>
      </w:r>
      <w:r>
        <w:rPr>
          <w:rFonts w:hint="eastAsia" w:ascii="宋体" w:hAnsi="宋体" w:eastAsia="宋体" w:cs="宋体"/>
          <w:color w:val="auto"/>
          <w:sz w:val="24"/>
          <w:highlight w:val="none"/>
          <w:u w:val="single"/>
          <w:lang w:val="zh-CN"/>
        </w:rPr>
        <w:t>具体需求详见招标文件第三章“用户需求和技术要求”</w:t>
      </w:r>
      <w:r>
        <w:rPr>
          <w:rFonts w:hint="eastAsia" w:ascii="宋体" w:hAnsi="宋体" w:eastAsia="宋体" w:cs="宋体"/>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8、投标人资格条件</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1</w:t>
      </w:r>
      <w:r>
        <w:rPr>
          <w:rFonts w:hint="eastAsia" w:ascii="宋体" w:hAnsi="宋体" w:eastAsia="宋体" w:cs="宋体"/>
          <w:snapToGrid w:val="0"/>
          <w:color w:val="auto"/>
          <w:kern w:val="0"/>
          <w:sz w:val="24"/>
          <w:highlight w:val="none"/>
          <w:lang w:val="zh-CN"/>
        </w:rPr>
        <w:t>）在</w:t>
      </w:r>
      <w:r>
        <w:rPr>
          <w:rFonts w:hint="eastAsia" w:ascii="宋体" w:hAnsi="宋体" w:eastAsia="宋体" w:cs="宋体"/>
          <w:color w:val="auto"/>
          <w:sz w:val="24"/>
          <w:highlight w:val="none"/>
        </w:rPr>
        <w:t>中华人民共和国境内[</w:t>
      </w:r>
      <w:r>
        <w:rPr>
          <w:rFonts w:hint="eastAsia" w:ascii="宋体" w:hAnsi="宋体" w:eastAsia="宋体" w:cs="宋体"/>
          <w:color w:val="auto"/>
          <w:sz w:val="24"/>
          <w:highlight w:val="none"/>
          <w:u w:val="single"/>
        </w:rPr>
        <w:t>不含港、澳、台地区</w:t>
      </w:r>
      <w:r>
        <w:rPr>
          <w:rFonts w:hint="eastAsia" w:ascii="宋体" w:hAnsi="宋体" w:eastAsia="宋体" w:cs="宋体"/>
          <w:color w:val="auto"/>
          <w:sz w:val="24"/>
          <w:highlight w:val="none"/>
        </w:rPr>
        <w:t>]注册，</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具有独立法人资格</w:t>
      </w:r>
      <w:r>
        <w:rPr>
          <w:rFonts w:hint="eastAsia" w:ascii="宋体" w:hAnsi="宋体" w:eastAsia="宋体" w:cs="宋体"/>
          <w:color w:val="auto"/>
          <w:sz w:val="24"/>
          <w:highlight w:val="none"/>
        </w:rPr>
        <w:t xml:space="preserve"> / </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具有独立承担民事责任的能力</w:t>
      </w:r>
      <w:r>
        <w:rPr>
          <w:rFonts w:hint="eastAsia" w:ascii="宋体" w:hAnsi="宋体" w:eastAsia="宋体" w:cs="宋体"/>
          <w:color w:val="auto"/>
          <w:sz w:val="24"/>
          <w:highlight w:val="none"/>
        </w:rPr>
        <w:t>（提供营业执照（或者事业单位法人证书、社会团体法人登记证书、其他组织登记证明文件，下同）副本复印件（加盖公章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lang w:val="zh-CN"/>
        </w:rPr>
        <w:t>（2）</w:t>
      </w:r>
      <w:r>
        <w:rPr>
          <w:rFonts w:hint="eastAsia" w:ascii="宋体" w:hAnsi="宋体" w:eastAsia="宋体" w:cs="宋体"/>
          <w:color w:val="auto"/>
          <w:highlight w:val="none"/>
        </w:rPr>
        <w:t>与招标人存在利害关系可能影响招标公正性的单位，不得参加本项目投标。单位负责人为同一人或者存在控股、管理关系的不同单位，</w:t>
      </w: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 xml:space="preserve"> 不得同时参加本招标项目投标 / </w:t>
      </w: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 xml:space="preserve"> 不得参加本招标项目同一标包投标；（提供“国家企业信用信息公示系统”股权及出资情况，查询结果网页截图。）</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kern w:val="2"/>
          <w:highlight w:val="none"/>
          <w:u w:val="single"/>
        </w:rPr>
      </w:pPr>
      <w:r>
        <w:rPr>
          <w:rFonts w:hint="eastAsia" w:ascii="宋体" w:hAnsi="宋体" w:eastAsia="宋体" w:cs="宋体"/>
          <w:color w:val="auto"/>
          <w:kern w:val="2"/>
          <w:highlight w:val="none"/>
        </w:rPr>
        <w:t xml:space="preserve">（3）本项目 </w:t>
      </w:r>
      <w:r>
        <w:rPr>
          <w:rFonts w:hint="eastAsia" w:ascii="宋体" w:hAnsi="宋体" w:eastAsia="宋体" w:cs="宋体"/>
          <w:snapToGrid w:val="0"/>
          <w:color w:val="auto"/>
          <w:highlight w:val="none"/>
        </w:rPr>
        <w:sym w:font="Wingdings 2" w:char="00A3"/>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接受</w:t>
      </w:r>
      <w:r>
        <w:rPr>
          <w:rFonts w:hint="eastAsia" w:ascii="宋体" w:hAnsi="宋体" w:eastAsia="宋体" w:cs="宋体"/>
          <w:color w:val="auto"/>
          <w:kern w:val="2"/>
          <w:highlight w:val="none"/>
        </w:rPr>
        <w:t xml:space="preserve"> / </w:t>
      </w:r>
      <w:r>
        <w:rPr>
          <w:rFonts w:hint="eastAsia" w:ascii="宋体" w:hAnsi="宋体" w:eastAsia="宋体" w:cs="宋体"/>
          <w:snapToGrid w:val="0"/>
          <w:color w:val="auto"/>
          <w:highlight w:val="none"/>
        </w:rPr>
        <w:sym w:font="Wingdings 2" w:char="0052"/>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不接受</w:t>
      </w:r>
      <w:r>
        <w:rPr>
          <w:rFonts w:hint="eastAsia" w:ascii="宋体" w:hAnsi="宋体" w:eastAsia="宋体" w:cs="宋体"/>
          <w:color w:val="auto"/>
          <w:kern w:val="2"/>
          <w:highlight w:val="none"/>
        </w:rPr>
        <w:t>联合体投标。联合体投标的，应满足下列要求：</w:t>
      </w:r>
      <w:r>
        <w:rPr>
          <w:rFonts w:hint="eastAsia" w:ascii="宋体" w:hAnsi="宋体" w:eastAsia="宋体" w:cs="宋体"/>
          <w:color w:val="auto"/>
          <w:kern w:val="2"/>
          <w:highlight w:val="none"/>
          <w:u w:val="single"/>
        </w:rPr>
        <w:t xml:space="preserve"> / </w:t>
      </w:r>
      <w:r>
        <w:rPr>
          <w:rFonts w:hint="eastAsia" w:ascii="宋体" w:hAnsi="宋体" w:eastAsia="宋体" w:cs="宋体"/>
          <w:color w:val="auto"/>
          <w:kern w:val="2"/>
          <w:highlight w:val="none"/>
        </w:rPr>
        <w:t>。</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rPr>
        <w:t>（4）</w:t>
      </w:r>
      <w:r>
        <w:rPr>
          <w:rFonts w:hint="eastAsia" w:ascii="宋体" w:hAnsi="宋体" w:eastAsia="宋体" w:cs="宋体"/>
          <w:color w:val="auto"/>
          <w:highlight w:val="none"/>
        </w:rPr>
        <w:t>近三年内，未被“信用中国”（www.creditchina.gov.cn）、中国政府采购网（www.ccgp.gov.cn）等官方网站列入失信被执行人、重大税收违法失信主体、政府采购严重违法失信行为等不良记录名单。（提供查询结果网页截图。）</w:t>
      </w:r>
    </w:p>
    <w:p>
      <w:pPr>
        <w:adjustRightInd w:val="0"/>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5</w:t>
      </w:r>
      <w:r>
        <w:rPr>
          <w:rFonts w:hint="eastAsia" w:ascii="宋体" w:hAnsi="宋体" w:eastAsia="宋体" w:cs="宋体"/>
          <w:snapToGrid w:val="0"/>
          <w:color w:val="auto"/>
          <w:kern w:val="0"/>
          <w:sz w:val="24"/>
          <w:highlight w:val="none"/>
          <w:lang w:val="zh-CN"/>
        </w:rPr>
        <w:t>）</w:t>
      </w:r>
      <w:r>
        <w:rPr>
          <w:rFonts w:hint="eastAsia" w:ascii="宋体" w:hAnsi="宋体" w:eastAsia="宋体" w:cs="宋体"/>
          <w:color w:val="auto"/>
          <w:sz w:val="24"/>
          <w:highlight w:val="none"/>
          <w:u w:val="single"/>
        </w:rPr>
        <w:t>业绩证明：</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提供自202</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rPr>
        <w:t>年1月1日起至少1例</w:t>
      </w:r>
      <w:r>
        <w:rPr>
          <w:rFonts w:hint="eastAsia" w:ascii="宋体" w:hAnsi="宋体" w:eastAsia="宋体" w:cs="宋体"/>
          <w:color w:val="auto"/>
          <w:sz w:val="24"/>
          <w:highlight w:val="none"/>
          <w:u w:val="single"/>
          <w:lang w:val="en-US" w:eastAsia="zh-CN"/>
        </w:rPr>
        <w:t>刮板机备件销售业绩</w:t>
      </w:r>
      <w:r>
        <w:rPr>
          <w:rFonts w:hint="eastAsia" w:ascii="宋体" w:hAnsi="宋体" w:eastAsia="宋体" w:cs="宋体"/>
          <w:color w:val="auto"/>
          <w:sz w:val="24"/>
          <w:highlight w:val="none"/>
          <w:u w:val="single"/>
        </w:rPr>
        <w:t>（同时提供合同复印件和与合同相对应的正规合法发票复印件作为业绩证明材料，缺少其中任何一个均视为业绩证明材料不符合要求）。</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（6）近两年内未被列入杭州临江环境能源有限公司黑名单或者不合格投标人名录库。</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注：上述证明资料须齐全、有效，复印件应加盖投标人单位公章（非电子投标项目所盖印章均物理印章，加盖电子印章的将被视为无效，下同），并在投标文件中提供。</w:t>
      </w:r>
    </w:p>
    <w:p>
      <w:pPr>
        <w:pStyle w:val="19"/>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9</w:t>
      </w:r>
      <w:r>
        <w:rPr>
          <w:rFonts w:hint="eastAsia" w:ascii="宋体" w:hAnsi="宋体" w:eastAsia="宋体" w:cs="宋体"/>
          <w:b/>
          <w:bCs/>
          <w:color w:val="auto"/>
          <w:highlight w:val="none"/>
          <w:lang w:val="en-US" w:eastAsia="zh-CN"/>
        </w:rPr>
        <w:t>、投标人登记认证</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(1)凡首次参加杭州城投采购平台投标的投标人，应于投标报名截止日前(法定公休日、 法定节假日除外)完成“杭州城投采购平台”注册登记和企业信息认证，并按招标文件要求完成网上报名。</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(2)“杭州城投采购平台”注册登记办理:在杭州城投采购平台网站首页(https://jczx.hzcjtz.com/)“平台登录 ”栏目点击“立即注册 ”完成企业信息注册登记。咨询电话:400-0666-571。</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(3)“杭州城投采购平台”企业信息认证:在杭州城投采购平台网站首页(https://jczx.hzcjtz.com/)点击“c 锁办理 ”跳转至CA锁办理平台自行完成企业CA锁办理，已在杭州市公共资源交易网办理天谷CA锁的供应商可以使用原有C锁;使用已注册的管理员账号登录杭州城投采购平台，进入后台，点击“企业信息”菜单一“去认证”按钮，使用 c锁完成企业信息认证。咨询电话:400-0666-571。</w:t>
      </w:r>
    </w:p>
    <w:p>
      <w:pPr>
        <w:pStyle w:val="19"/>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10</w:t>
      </w:r>
      <w:r>
        <w:rPr>
          <w:rFonts w:hint="eastAsia" w:ascii="宋体" w:hAnsi="宋体" w:eastAsia="宋体" w:cs="宋体"/>
          <w:b/>
          <w:bCs/>
          <w:color w:val="auto"/>
          <w:highlight w:val="none"/>
          <w:lang w:val="en-US" w:eastAsia="zh-CN"/>
        </w:rPr>
        <w:t>、投标报名方式</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本项目设置报名环节，具体要求如下:</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（1）</w:t>
      </w:r>
      <w:r>
        <w:rPr>
          <w:rFonts w:hint="eastAsia" w:ascii="宋体" w:hAnsi="宋体" w:eastAsia="宋体" w:cs="宋体"/>
          <w:color w:val="auto"/>
          <w:highlight w:val="none"/>
          <w:lang w:val="en-US" w:eastAsia="zh-CN"/>
        </w:rPr>
        <w:t>报名期限:2024年</w:t>
      </w:r>
      <w:r>
        <w:rPr>
          <w:rFonts w:hint="eastAsia" w:cs="宋体"/>
          <w:color w:val="auto"/>
          <w:highlight w:val="none"/>
          <w:lang w:val="en-US" w:eastAsia="zh-CN"/>
        </w:rPr>
        <w:t>7</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24</w:t>
      </w:r>
      <w:r>
        <w:rPr>
          <w:rFonts w:hint="eastAsia" w:ascii="宋体" w:hAnsi="宋体" w:eastAsia="宋体" w:cs="宋体"/>
          <w:color w:val="auto"/>
          <w:highlight w:val="none"/>
          <w:lang w:val="en-US" w:eastAsia="zh-CN"/>
        </w:rPr>
        <w:t>日至2024年</w:t>
      </w:r>
      <w:r>
        <w:rPr>
          <w:rFonts w:hint="eastAsia" w:cs="宋体"/>
          <w:color w:val="auto"/>
          <w:highlight w:val="non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19</w:t>
      </w:r>
      <w:r>
        <w:rPr>
          <w:rFonts w:hint="eastAsia" w:ascii="宋体" w:hAnsi="宋体" w:eastAsia="宋体" w:cs="宋体"/>
          <w:color w:val="auto"/>
          <w:highlight w:val="none"/>
          <w:lang w:val="en-US" w:eastAsia="zh-CN"/>
        </w:rPr>
        <w:t>日上午9:00-12:00,下午14:00-17:00(北京时间);(2)实行网上报名，暂不接受现场报名。</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（2）</w:t>
      </w:r>
      <w:r>
        <w:rPr>
          <w:rFonts w:hint="eastAsia" w:ascii="宋体" w:hAnsi="宋体" w:eastAsia="宋体" w:cs="宋体"/>
          <w:color w:val="auto"/>
          <w:highlight w:val="none"/>
          <w:lang w:val="en-US" w:eastAsia="zh-CN"/>
        </w:rPr>
        <w:t>报名方式:投标报名截止日前完成登记认证后在杭州城投采购平台网站首页(https://jczx.hzcjtz.com/home/#/index)进行网上报名。如因投标人未按平台要求报名成功导致无法投标或开标异常的，投标人自行承担导致的后果。</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（3）</w:t>
      </w:r>
      <w:r>
        <w:rPr>
          <w:rFonts w:hint="eastAsia" w:ascii="宋体" w:hAnsi="宋体" w:eastAsia="宋体" w:cs="宋体"/>
          <w:color w:val="auto"/>
          <w:highlight w:val="none"/>
          <w:lang w:val="en-US" w:eastAsia="zh-CN"/>
        </w:rPr>
        <w:t>报名时须提交的资料:</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①</w:t>
      </w:r>
      <w:r>
        <w:rPr>
          <w:rFonts w:hint="eastAsia" w:ascii="宋体" w:hAnsi="宋体" w:eastAsia="宋体" w:cs="宋体"/>
          <w:color w:val="auto"/>
          <w:highlight w:val="none"/>
          <w:lang w:val="en-US" w:eastAsia="zh-CN"/>
        </w:rPr>
        <w:t>法定代表人授权委托书扫描件;</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②</w:t>
      </w:r>
      <w:r>
        <w:rPr>
          <w:rFonts w:hint="eastAsia" w:ascii="宋体" w:hAnsi="宋体" w:eastAsia="宋体" w:cs="宋体"/>
          <w:color w:val="auto"/>
          <w:highlight w:val="none"/>
          <w:lang w:val="en-US" w:eastAsia="zh-CN"/>
        </w:rPr>
        <w:t>营业执照扫描件;</w:t>
      </w:r>
    </w:p>
    <w:p>
      <w:pPr>
        <w:pStyle w:val="19"/>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③</w:t>
      </w:r>
      <w:r>
        <w:rPr>
          <w:rFonts w:hint="eastAsia" w:ascii="宋体" w:hAnsi="宋体" w:eastAsia="宋体" w:cs="宋体"/>
          <w:color w:val="auto"/>
          <w:highlight w:val="none"/>
          <w:lang w:val="en-US" w:eastAsia="zh-CN"/>
        </w:rPr>
        <w:t>授权代表有效身份证扫描件。</w:t>
      </w:r>
    </w:p>
    <w:p>
      <w:pPr>
        <w:pStyle w:val="19"/>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cs="宋体"/>
          <w:b/>
          <w:bCs/>
          <w:color w:val="auto"/>
          <w:highlight w:val="none"/>
          <w:lang w:val="en-US" w:eastAsia="zh-CN"/>
        </w:rPr>
        <w:t>1</w:t>
      </w:r>
      <w:r>
        <w:rPr>
          <w:rFonts w:hint="eastAsia" w:ascii="宋体" w:hAnsi="宋体" w:eastAsia="宋体" w:cs="宋体"/>
          <w:b/>
          <w:bCs/>
          <w:color w:val="auto"/>
          <w:highlight w:val="none"/>
        </w:rPr>
        <w:t>、招标文件获取</w:t>
      </w:r>
    </w:p>
    <w:p>
      <w:pPr>
        <w:pStyle w:val="19"/>
        <w:adjustRightInd w:val="0"/>
        <w:snapToGrid w:val="0"/>
        <w:spacing w:before="0" w:beforeAutospacing="0" w:after="0" w:afterAutospacing="0"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highlight w:val="none"/>
          <w:lang w:val="en-US" w:eastAsia="zh-CN"/>
        </w:rPr>
        <w:t>以网上下载方式获取：下载网址：浙江政府采购网（http://zfcg.czt.zj.gov.cn/）、杭州市环境集团有限公司官网（https://www.cnlandfill.net/index.aspx）、杭州临江环境能源有限公司网站（https://www.ljhjny.com/）、城投招采平台（https://jczx.hzcjt z.com/home/#/home）免费下载；下载时间：自本项目招标公告发布之日起至投标截止时间止（投标人对招标文件提出问题截止时间：</w:t>
      </w:r>
      <w:r>
        <w:rPr>
          <w:rFonts w:hint="eastAsia" w:cs="宋体"/>
          <w:color w:val="auto"/>
          <w:highlight w:val="none"/>
          <w:u w:val="single"/>
          <w:lang w:val="en-US" w:eastAsia="zh-CN"/>
        </w:rPr>
        <w:t>2024</w:t>
      </w:r>
      <w:r>
        <w:rPr>
          <w:rFonts w:hint="eastAsia" w:ascii="宋体" w:hAnsi="宋体" w:eastAsia="宋体" w:cs="宋体"/>
          <w:color w:val="auto"/>
          <w:highlight w:val="none"/>
          <w:lang w:val="en-US" w:eastAsia="zh-CN"/>
        </w:rPr>
        <w:t>年</w:t>
      </w:r>
      <w:r>
        <w:rPr>
          <w:rFonts w:hint="eastAsia" w:cs="宋体"/>
          <w:color w:val="auto"/>
          <w:highlight w:val="non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4</w:t>
      </w:r>
      <w:r>
        <w:rPr>
          <w:rFonts w:hint="eastAsia" w:ascii="宋体" w:hAnsi="宋体" w:eastAsia="宋体" w:cs="宋体"/>
          <w:color w:val="auto"/>
          <w:highlight w:val="none"/>
          <w:lang w:val="en-US" w:eastAsia="zh-CN"/>
        </w:rPr>
        <w:t>日</w:t>
      </w:r>
      <w:r>
        <w:rPr>
          <w:rFonts w:hint="eastAsia" w:cs="宋体"/>
          <w:color w:val="auto"/>
          <w:highlight w:val="none"/>
          <w:lang w:val="en-US" w:eastAsia="zh-CN"/>
        </w:rPr>
        <w:t>17:00</w:t>
      </w:r>
      <w:r>
        <w:rPr>
          <w:rFonts w:hint="eastAsia" w:ascii="宋体" w:hAnsi="宋体" w:eastAsia="宋体" w:cs="宋体"/>
          <w:color w:val="auto"/>
          <w:highlight w:val="none"/>
          <w:lang w:val="en-US" w:eastAsia="zh-CN"/>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、投标截止时间和投标地点：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（1）投标截止时间：2024年 </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lang w:val="en-US" w:eastAsia="zh-CN"/>
        </w:rPr>
        <w:t>20</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 （北京时间）</w:t>
      </w:r>
    </w:p>
    <w:p>
      <w:pPr>
        <w:adjustRightInd w:val="0"/>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（2）投标地点：</w:t>
      </w:r>
      <w:r>
        <w:rPr>
          <w:rFonts w:hint="eastAsia" w:ascii="宋体" w:hAnsi="宋体" w:eastAsia="宋体" w:cs="宋体"/>
          <w:color w:val="auto"/>
          <w:sz w:val="24"/>
          <w:highlight w:val="none"/>
          <w:lang w:val="en-US" w:eastAsia="zh-CN"/>
        </w:rPr>
        <w:t>杭州市上城区雷霆路90号新宸商务中心3楼开标室</w:t>
      </w:r>
      <w:r>
        <w:rPr>
          <w:rFonts w:ascii="宋体" w:hAnsi="宋体" w:eastAsia="宋体" w:cs="宋体"/>
          <w:sz w:val="24"/>
          <w:szCs w:val="24"/>
        </w:rPr>
        <w:t>312（1）</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（3）开标时间：同投标截止时间。</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（4）开标地点：同投标地点。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（5）逾期送达的、未送达指定地点的或者不按照招标文件要求密封的投标文件，招标人将予以拒收。</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、投标保证金</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本项目 </w:t>
      </w:r>
      <w:r>
        <w:rPr>
          <w:rFonts w:hint="eastAsia" w:ascii="宋体" w:hAnsi="宋体" w:eastAsia="宋体" w:cs="宋体"/>
          <w:color w:val="auto"/>
          <w:sz w:val="24"/>
          <w:highlight w:val="none"/>
          <w:u w:val="single"/>
        </w:rPr>
        <w:sym w:font="Wingdings 2" w:char="0052"/>
      </w:r>
      <w:r>
        <w:rPr>
          <w:rFonts w:hint="eastAsia" w:ascii="宋体" w:hAnsi="宋体" w:eastAsia="宋体" w:cs="宋体"/>
          <w:color w:val="auto"/>
          <w:sz w:val="24"/>
          <w:highlight w:val="none"/>
          <w:u w:val="single"/>
        </w:rPr>
        <w:t xml:space="preserve"> 需要 / </w:t>
      </w:r>
      <w:r>
        <w:rPr>
          <w:rFonts w:hint="eastAsia" w:ascii="宋体" w:hAnsi="宋体" w:eastAsia="宋体" w:cs="宋体"/>
          <w:color w:val="auto"/>
          <w:sz w:val="24"/>
          <w:highlight w:val="none"/>
          <w:u w:val="single"/>
        </w:rPr>
        <w:sym w:font="Wingdings 2" w:char="00A3"/>
      </w:r>
      <w:r>
        <w:rPr>
          <w:rFonts w:hint="eastAsia" w:ascii="宋体" w:hAnsi="宋体" w:eastAsia="宋体" w:cs="宋体"/>
          <w:color w:val="auto"/>
          <w:sz w:val="24"/>
          <w:highlight w:val="none"/>
          <w:u w:val="single"/>
        </w:rPr>
        <w:t xml:space="preserve"> 不需要缴纳</w:t>
      </w:r>
      <w:r>
        <w:rPr>
          <w:rFonts w:hint="eastAsia" w:ascii="宋体" w:hAnsi="宋体" w:eastAsia="宋体" w:cs="宋体"/>
          <w:color w:val="auto"/>
          <w:sz w:val="24"/>
          <w:highlight w:val="none"/>
        </w:rPr>
        <w:t>投标保证金。交纳投标保证金的具体要求如下：</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（1）投标保证金金额：</w:t>
      </w:r>
      <w:r>
        <w:rPr>
          <w:rFonts w:hint="eastAsia" w:ascii="宋体" w:hAnsi="宋体" w:eastAsia="宋体" w:cs="宋体"/>
          <w:color w:val="auto"/>
          <w:sz w:val="24"/>
          <w:highlight w:val="none"/>
          <w:u w:val="single"/>
          <w:lang w:val="en-US" w:eastAsia="zh-CN"/>
        </w:rPr>
        <w:t>13000.00</w:t>
      </w:r>
      <w:r>
        <w:rPr>
          <w:rFonts w:hint="eastAsia" w:ascii="宋体" w:hAnsi="宋体" w:eastAsia="宋体" w:cs="宋体"/>
          <w:color w:val="auto"/>
          <w:sz w:val="24"/>
          <w:highlight w:val="none"/>
        </w:rPr>
        <w:t xml:space="preserve"> 人民币</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（2）递交方式：电汇/转账（必须为投标企业账户汇出，个人形式递交或现金递交视为未缴纳）</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（3）账户信息：</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账户名称：杭州市能源集团有限公司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账号：86041110000078615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开户银行名称：宁波银行杭州分行营业部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开户银行代码：313331090013</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（4）递交时间：请于投标截止时间前到达上述指定账户中，且须单位账户递交。</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、发布公告的媒介</w:t>
      </w:r>
    </w:p>
    <w:p>
      <w:pPr>
        <w:adjustRightInd w:val="0"/>
        <w:snapToGrid w:val="0"/>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项目相关公告在中国招标投标公共服务平台（http://www.cebpubservice.com/）、浙江政府采购网（http://zfcg.czt.zj.gov.cn/）、杭州市环境集团有限公司官网（https://www.cnlandfill.net/index.aspx）、杭州临江环境能源有限公司网站（https://www.ljhjny.com/）</w:t>
      </w:r>
      <w:r>
        <w:rPr>
          <w:rFonts w:hint="eastAsia" w:ascii="宋体" w:hAnsi="宋体" w:eastAsia="宋体" w:cs="宋体"/>
          <w:color w:val="auto"/>
          <w:sz w:val="24"/>
          <w:highlight w:val="none"/>
          <w:lang w:eastAsia="zh-CN"/>
        </w:rPr>
        <w:t>、杭州城投采购平台(https://jczx.hzcjtz.com/home/#/index)</w:t>
      </w:r>
      <w:r>
        <w:rPr>
          <w:rFonts w:hint="eastAsia" w:ascii="宋体" w:hAnsi="宋体" w:eastAsia="宋体" w:cs="宋体"/>
          <w:color w:val="auto"/>
          <w:sz w:val="24"/>
          <w:highlight w:val="none"/>
        </w:rPr>
        <w:t>发布，如公告内容、时间不一致的以</w:t>
      </w:r>
      <w:r>
        <w:rPr>
          <w:rFonts w:hint="eastAsia" w:ascii="宋体" w:hAnsi="宋体" w:eastAsia="宋体" w:cs="宋体"/>
          <w:color w:val="auto"/>
          <w:sz w:val="24"/>
          <w:highlight w:val="none"/>
          <w:lang w:eastAsia="zh-CN"/>
        </w:rPr>
        <w:t>杭州城投采购平台</w:t>
      </w:r>
      <w:r>
        <w:rPr>
          <w:rFonts w:hint="eastAsia" w:ascii="宋体" w:hAnsi="宋体" w:eastAsia="宋体" w:cs="宋体"/>
          <w:color w:val="auto"/>
          <w:sz w:val="24"/>
          <w:highlight w:val="none"/>
        </w:rPr>
        <w:t>发布的信息、时间为准。</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、联系方式</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招 标 人：</w:t>
      </w:r>
      <w:r>
        <w:rPr>
          <w:rFonts w:hint="eastAsia" w:ascii="宋体" w:hAnsi="宋体" w:eastAsia="宋体" w:cs="宋体"/>
          <w:snapToGrid w:val="0"/>
          <w:color w:val="auto"/>
          <w:kern w:val="0"/>
          <w:sz w:val="24"/>
          <w:szCs w:val="24"/>
          <w:highlight w:val="none"/>
          <w:u w:val="single"/>
        </w:rPr>
        <w:t>杭州临江环境能源有限公司</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地    址：</w:t>
      </w:r>
      <w:r>
        <w:rPr>
          <w:rFonts w:hint="eastAsia" w:ascii="宋体" w:hAnsi="宋体" w:eastAsia="宋体" w:cs="宋体"/>
          <w:snapToGrid w:val="0"/>
          <w:color w:val="auto"/>
          <w:kern w:val="0"/>
          <w:sz w:val="24"/>
          <w:szCs w:val="24"/>
          <w:highlight w:val="none"/>
          <w:u w:val="single"/>
        </w:rPr>
        <w:t xml:space="preserve">浙江省杭州市钱塘区临江街道红十五路10388-123号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联 系 人：</w:t>
      </w:r>
      <w:r>
        <w:rPr>
          <w:rFonts w:hint="eastAsia" w:ascii="宋体" w:hAnsi="宋体" w:cs="宋体"/>
          <w:snapToGrid w:val="0"/>
          <w:color w:val="auto"/>
          <w:kern w:val="0"/>
          <w:sz w:val="24"/>
          <w:szCs w:val="24"/>
          <w:highlight w:val="none"/>
          <w:u w:val="single"/>
          <w:lang w:val="en-US" w:eastAsia="zh-CN"/>
        </w:rPr>
        <w:t>陈</w:t>
      </w:r>
      <w:r>
        <w:rPr>
          <w:rFonts w:hint="eastAsia" w:ascii="宋体" w:hAnsi="宋体" w:eastAsia="宋体" w:cs="宋体"/>
          <w:snapToGrid w:val="0"/>
          <w:color w:val="auto"/>
          <w:kern w:val="0"/>
          <w:sz w:val="24"/>
          <w:szCs w:val="24"/>
          <w:highlight w:val="none"/>
          <w:u w:val="single"/>
        </w:rPr>
        <w:t>工</w:t>
      </w:r>
    </w:p>
    <w:p>
      <w:pPr>
        <w:pStyle w:val="7"/>
        <w:tabs>
          <w:tab w:val="left" w:pos="4228"/>
          <w:tab w:val="left" w:pos="7990"/>
        </w:tabs>
        <w:spacing w:line="360" w:lineRule="auto"/>
        <w:ind w:right="865" w:firstLine="480" w:firstLineChars="200"/>
        <w:rPr>
          <w:rFonts w:hint="default"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rPr>
        <w:t>电    话：</w:t>
      </w:r>
      <w:r>
        <w:rPr>
          <w:rFonts w:hint="eastAsia" w:ascii="宋体" w:hAnsi="宋体" w:eastAsia="宋体" w:cs="宋体"/>
          <w:snapToGrid w:val="0"/>
          <w:color w:val="auto"/>
          <w:kern w:val="0"/>
          <w:sz w:val="24"/>
          <w:szCs w:val="24"/>
          <w:highlight w:val="none"/>
          <w:u w:val="single"/>
        </w:rPr>
        <w:t>1</w:t>
      </w:r>
      <w:r>
        <w:rPr>
          <w:rFonts w:hint="eastAsia" w:ascii="宋体" w:hAnsi="宋体" w:cs="宋体"/>
          <w:snapToGrid w:val="0"/>
          <w:color w:val="auto"/>
          <w:kern w:val="0"/>
          <w:sz w:val="24"/>
          <w:szCs w:val="24"/>
          <w:highlight w:val="none"/>
          <w:u w:val="single"/>
          <w:lang w:val="en-US" w:eastAsia="zh-CN"/>
        </w:rPr>
        <w:t xml:space="preserve">5258849018  </w:t>
      </w:r>
      <w:r>
        <w:rPr>
          <w:rFonts w:hint="eastAsia" w:cs="仿宋" w:asciiTheme="minorEastAsia" w:hAnsiTheme="minorEastAsia"/>
          <w:sz w:val="24"/>
          <w:lang w:val="en-US" w:eastAsia="zh-CN"/>
        </w:rPr>
        <w:t xml:space="preserve"> </w:t>
      </w:r>
      <w:r>
        <w:rPr>
          <w:rFonts w:hint="eastAsia" w:cs="仿宋" w:asciiTheme="minorEastAsia" w:hAnsiTheme="minorEastAsia"/>
          <w:sz w:val="24"/>
          <w:u w:val="single"/>
        </w:rPr>
        <w:t>0571-81997921</w:t>
      </w:r>
    </w:p>
    <w:p>
      <w:pPr>
        <w:pStyle w:val="7"/>
        <w:tabs>
          <w:tab w:val="left" w:pos="4228"/>
          <w:tab w:val="left" w:pos="7990"/>
        </w:tabs>
        <w:spacing w:line="360" w:lineRule="auto"/>
        <w:ind w:right="865"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snapToGrid w:val="0"/>
          <w:color w:val="auto"/>
          <w:kern w:val="0"/>
          <w:sz w:val="24"/>
          <w:szCs w:val="24"/>
          <w:highlight w:val="none"/>
        </w:rPr>
        <w:t>电子邮件：</w:t>
      </w:r>
      <w:r>
        <w:rPr>
          <w:rFonts w:hint="eastAsia" w:cs="仿宋" w:asciiTheme="minorEastAsia" w:hAnsiTheme="minorEastAsia"/>
          <w:sz w:val="24"/>
          <w:u w:val="none"/>
        </w:rPr>
        <w:t>LJGS_CG@163.com</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lang w:eastAsia="zh-CN"/>
        </w:rPr>
      </w:pPr>
      <w:r>
        <w:rPr>
          <w:rFonts w:hint="eastAsia" w:ascii="宋体" w:hAnsi="宋体" w:eastAsia="宋体" w:cs="宋体"/>
          <w:snapToGrid w:val="0"/>
          <w:kern w:val="0"/>
          <w:sz w:val="24"/>
          <w:szCs w:val="24"/>
          <w:highlight w:val="none"/>
        </w:rPr>
        <w:t>招标代理：</w:t>
      </w:r>
      <w:r>
        <w:rPr>
          <w:rFonts w:hint="eastAsia" w:ascii="宋体" w:hAnsi="宋体" w:eastAsia="宋体" w:cs="宋体"/>
          <w:snapToGrid w:val="0"/>
          <w:kern w:val="0"/>
          <w:sz w:val="24"/>
          <w:szCs w:val="24"/>
          <w:highlight w:val="none"/>
          <w:lang w:eastAsia="zh-CN"/>
        </w:rPr>
        <w:t>浙江建友工程咨询有限公司</w:t>
      </w:r>
    </w:p>
    <w:p>
      <w:pPr>
        <w:pStyle w:val="7"/>
        <w:tabs>
          <w:tab w:val="left" w:pos="4228"/>
          <w:tab w:val="left" w:pos="7990"/>
        </w:tabs>
        <w:spacing w:line="360" w:lineRule="auto"/>
        <w:ind w:right="865" w:firstLine="480" w:firstLineChars="200"/>
        <w:rPr>
          <w:rFonts w:hint="eastAsia" w:ascii="宋体" w:hAnsi="宋体" w:cs="宋体"/>
          <w:snapToGrid w:val="0"/>
          <w:kern w:val="0"/>
          <w:sz w:val="24"/>
          <w:szCs w:val="24"/>
          <w:highlight w:val="none"/>
          <w:u w:val="single"/>
        </w:rPr>
      </w:pPr>
      <w:r>
        <w:rPr>
          <w:rFonts w:hint="eastAsia" w:ascii="宋体" w:hAnsi="宋体" w:eastAsia="宋体" w:cs="宋体"/>
          <w:snapToGrid w:val="0"/>
          <w:kern w:val="0"/>
          <w:sz w:val="24"/>
          <w:szCs w:val="24"/>
          <w:highlight w:val="none"/>
        </w:rPr>
        <w:t>地    址：</w:t>
      </w:r>
      <w:r>
        <w:rPr>
          <w:rFonts w:hint="eastAsia" w:ascii="宋体" w:hAnsi="宋体" w:cs="宋体"/>
          <w:snapToGrid w:val="0"/>
          <w:kern w:val="0"/>
          <w:sz w:val="24"/>
          <w:szCs w:val="24"/>
          <w:highlight w:val="none"/>
          <w:u w:val="single"/>
        </w:rPr>
        <w:t>杭州市西湖区振华路西港发展中心7幢7楼</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lang w:eastAsia="zh-CN"/>
        </w:rPr>
      </w:pPr>
      <w:r>
        <w:rPr>
          <w:rFonts w:hint="eastAsia" w:ascii="宋体" w:hAnsi="宋体" w:eastAsia="宋体" w:cs="宋体"/>
          <w:snapToGrid w:val="0"/>
          <w:kern w:val="0"/>
          <w:sz w:val="24"/>
          <w:szCs w:val="24"/>
          <w:highlight w:val="none"/>
        </w:rPr>
        <w:t>联 系 人：</w:t>
      </w:r>
      <w:r>
        <w:rPr>
          <w:rFonts w:hint="eastAsia" w:ascii="宋体" w:hAnsi="宋体" w:cs="宋体"/>
          <w:snapToGrid w:val="0"/>
          <w:kern w:val="0"/>
          <w:sz w:val="24"/>
          <w:szCs w:val="24"/>
          <w:highlight w:val="none"/>
          <w:u w:val="single"/>
        </w:rPr>
        <w:t>董工</w:t>
      </w:r>
    </w:p>
    <w:p>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电    话：</w:t>
      </w:r>
      <w:r>
        <w:rPr>
          <w:rFonts w:hint="eastAsia" w:ascii="宋体" w:hAnsi="宋体" w:cs="宋体"/>
          <w:snapToGrid w:val="0"/>
          <w:kern w:val="0"/>
          <w:sz w:val="24"/>
          <w:szCs w:val="24"/>
          <w:highlight w:val="none"/>
          <w:u w:val="single"/>
        </w:rPr>
        <w:t>15256088749</w:t>
      </w:r>
    </w:p>
    <w:p>
      <w:pPr>
        <w:pStyle w:val="7"/>
        <w:tabs>
          <w:tab w:val="left" w:pos="4228"/>
          <w:tab w:val="left" w:pos="7990"/>
        </w:tabs>
        <w:spacing w:line="360" w:lineRule="auto"/>
        <w:ind w:right="865" w:firstLine="480" w:firstLineChars="200"/>
        <w:rPr>
          <w:rFonts w:hint="default"/>
          <w:lang w:val="en-US" w:eastAsia="zh-CN"/>
        </w:rPr>
      </w:pPr>
      <w:r>
        <w:rPr>
          <w:rFonts w:hint="eastAsia" w:ascii="宋体" w:hAnsi="宋体" w:eastAsia="宋体" w:cs="宋体"/>
          <w:snapToGrid w:val="0"/>
          <w:kern w:val="0"/>
          <w:sz w:val="24"/>
          <w:szCs w:val="24"/>
          <w:highlight w:val="none"/>
        </w:rPr>
        <w:t>电子邮件</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u w:val="single"/>
        </w:rPr>
        <w:t>zjjyzbdl@163.com</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监督部门：杭州临江环境能源有限公司监察审计部</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监督人：李文拓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电话：15636132687</w:t>
      </w:r>
    </w:p>
    <w:p>
      <w:pPr>
        <w:pStyle w:val="22"/>
        <w:ind w:firstLine="210"/>
        <w:rPr>
          <w:rFonts w:hint="eastAsia" w:ascii="宋体" w:hAnsi="宋体" w:eastAsia="宋体" w:cs="宋体"/>
          <w:color w:val="auto"/>
          <w:highlight w:val="none"/>
        </w:rPr>
      </w:pPr>
    </w:p>
    <w:p>
      <w:pPr>
        <w:pStyle w:val="7"/>
        <w:tabs>
          <w:tab w:val="left" w:pos="4228"/>
          <w:tab w:val="left" w:pos="7990"/>
        </w:tabs>
        <w:spacing w:line="360" w:lineRule="auto"/>
        <w:ind w:right="865" w:firstLine="6480" w:firstLineChars="2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2024 </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24</w:t>
      </w:r>
      <w:r>
        <w:rPr>
          <w:rFonts w:hint="eastAsia" w:ascii="宋体" w:hAnsi="宋体" w:eastAsia="宋体" w:cs="宋体"/>
          <w:color w:val="auto"/>
          <w:sz w:val="24"/>
          <w:szCs w:val="24"/>
          <w:highlight w:val="none"/>
        </w:rPr>
        <w:t>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widowControl/>
        <w:jc w:val="center"/>
        <w:outlineLvl w:val="0"/>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第二章 投标人须知</w:t>
      </w:r>
    </w:p>
    <w:p>
      <w:pPr>
        <w:widowControl/>
        <w:spacing w:line="440" w:lineRule="exact"/>
        <w:jc w:val="center"/>
        <w:outlineLvl w:val="1"/>
        <w:rPr>
          <w:rFonts w:hint="eastAsia" w:ascii="宋体" w:hAnsi="宋体" w:eastAsia="宋体" w:cs="宋体"/>
          <w:b/>
          <w:color w:val="auto"/>
          <w:sz w:val="24"/>
          <w:highlight w:val="none"/>
        </w:rPr>
      </w:pPr>
      <w:r>
        <w:rPr>
          <w:rFonts w:hint="eastAsia" w:ascii="宋体" w:hAnsi="宋体" w:eastAsia="宋体" w:cs="宋体"/>
          <w:b/>
          <w:bCs/>
          <w:color w:val="auto"/>
          <w:kern w:val="0"/>
          <w:sz w:val="24"/>
          <w:highlight w:val="none"/>
        </w:rPr>
        <w:t>投标人须知</w:t>
      </w:r>
      <w:r>
        <w:rPr>
          <w:rFonts w:hint="eastAsia" w:ascii="宋体" w:hAnsi="宋体" w:eastAsia="宋体" w:cs="宋体"/>
          <w:b/>
          <w:color w:val="auto"/>
          <w:sz w:val="24"/>
          <w:highlight w:val="none"/>
        </w:rPr>
        <w:t>前附表</w:t>
      </w:r>
    </w:p>
    <w:tbl>
      <w:tblPr>
        <w:tblStyle w:val="2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911"/>
        <w:gridCol w:w="64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条款号</w:t>
            </w:r>
          </w:p>
        </w:tc>
        <w:tc>
          <w:tcPr>
            <w:tcW w:w="1911"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 款 名 称</w:t>
            </w:r>
          </w:p>
        </w:tc>
        <w:tc>
          <w:tcPr>
            <w:tcW w:w="6428"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招标组织形式</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本项目采用</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52"/>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val="zh-CN" w:eastAsia="zh-CN"/>
              </w:rPr>
              <w:t>委托招标</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自行招标</w:t>
            </w:r>
            <w:r>
              <w:rPr>
                <w:rFonts w:hint="eastAsia" w:ascii="宋体" w:hAnsi="宋体" w:eastAsia="宋体" w:cs="宋体"/>
                <w:color w:val="auto"/>
                <w:sz w:val="24"/>
                <w:szCs w:val="24"/>
                <w:highlight w:val="none"/>
                <w:lang w:eastAsia="zh-CN"/>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招标人</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杭州临江环境能源有限公司</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rPr>
              <w:tab/>
            </w:r>
            <w:r>
              <w:rPr>
                <w:rFonts w:hint="eastAsia" w:ascii="宋体" w:hAnsi="宋体" w:eastAsia="宋体" w:cs="宋体"/>
                <w:snapToGrid w:val="0"/>
                <w:color w:val="auto"/>
                <w:kern w:val="0"/>
                <w:sz w:val="24"/>
                <w:highlight w:val="none"/>
                <w:u w:val="single"/>
              </w:rPr>
              <w:t>浙江省杭州市钱塘区临江街道红十五路10388-123号</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lang w:val="en-US" w:eastAsia="zh-CN"/>
              </w:rPr>
              <w:t>陈</w:t>
            </w:r>
            <w:r>
              <w:rPr>
                <w:rFonts w:hint="eastAsia" w:ascii="宋体" w:hAnsi="宋体" w:eastAsia="宋体" w:cs="宋体"/>
                <w:snapToGrid w:val="0"/>
                <w:color w:val="auto"/>
                <w:kern w:val="0"/>
                <w:sz w:val="24"/>
                <w:highlight w:val="none"/>
                <w:u w:val="single"/>
              </w:rPr>
              <w:t>工</w:t>
            </w:r>
            <w:r>
              <w:rPr>
                <w:rFonts w:hint="eastAsia" w:ascii="宋体" w:hAnsi="宋体" w:eastAsia="宋体" w:cs="宋体"/>
                <w:snapToGrid w:val="0"/>
                <w:color w:val="auto"/>
                <w:kern w:val="0"/>
                <w:sz w:val="24"/>
                <w:highlight w:val="none"/>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cs="宋体"/>
                <w:snapToGrid w:val="0"/>
                <w:color w:val="auto"/>
                <w:sz w:val="24"/>
                <w:szCs w:val="24"/>
                <w:highlight w:val="none"/>
                <w:u w:val="single"/>
                <w:lang w:val="en-US" w:eastAsia="zh-CN"/>
              </w:rPr>
              <w:t xml:space="preserve">15258849018 ， 0571-81997921 </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邮    箱：</w:t>
            </w:r>
            <w:r>
              <w:rPr>
                <w:rFonts w:hint="eastAsia" w:ascii="宋体" w:hAnsi="宋体" w:eastAsia="宋体" w:cs="宋体"/>
                <w:snapToGrid w:val="0"/>
                <w:color w:val="auto"/>
                <w:sz w:val="24"/>
                <w:szCs w:val="24"/>
                <w:highlight w:val="none"/>
                <w:u w:val="none"/>
              </w:rPr>
              <w:tab/>
            </w:r>
            <w:r>
              <w:rPr>
                <w:rFonts w:hint="eastAsia" w:ascii="宋体" w:hAnsi="宋体" w:eastAsia="宋体" w:cs="宋体"/>
                <w:snapToGrid w:val="0"/>
                <w:color w:val="auto"/>
                <w:sz w:val="24"/>
                <w:szCs w:val="24"/>
                <w:highlight w:val="none"/>
                <w:u w:val="none"/>
                <w:lang w:eastAsia="zh-CN"/>
              </w:rPr>
              <w:t xml:space="preserve"> </w:t>
            </w:r>
            <w:r>
              <w:rPr>
                <w:rFonts w:hint="eastAsia" w:cs="仿宋" w:asciiTheme="minorEastAsia" w:hAnsiTheme="minorEastAsia"/>
                <w:sz w:val="24"/>
                <w:u w:val="none"/>
              </w:rPr>
              <w:t>LJGS_CG@163.com</w:t>
            </w:r>
            <w:r>
              <w:rPr>
                <w:rFonts w:hint="eastAsia" w:ascii="宋体" w:hAnsi="宋体" w:eastAsia="宋体" w:cs="宋体"/>
                <w:snapToGrid w:val="0"/>
                <w:color w:val="auto"/>
                <w:sz w:val="24"/>
                <w:szCs w:val="24"/>
                <w:highlight w:val="none"/>
                <w:u w:val="none"/>
                <w:lang w:eastAsia="zh-CN"/>
              </w:rPr>
              <w:t xml:space="preserve"> </w:t>
            </w:r>
            <w:r>
              <w:rPr>
                <w:rFonts w:hint="eastAsia" w:ascii="宋体" w:hAnsi="宋体" w:eastAsia="宋体" w:cs="宋体"/>
                <w:snapToGrid w:val="0"/>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1.1.4</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采购人（集采分签项目适用）</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ascii="宋体" w:hAnsi="宋体" w:eastAsia="宋体" w:cs="宋体"/>
                <w:snapToGrid w:val="0"/>
                <w:color w:val="auto"/>
                <w:sz w:val="24"/>
                <w:szCs w:val="24"/>
                <w:highlight w:val="none"/>
                <w:u w:val="single"/>
                <w:lang w:eastAsia="zh-CN"/>
              </w:rPr>
              <w:t xml:space="preserve">  /   </w:t>
            </w:r>
            <w:r>
              <w:rPr>
                <w:rFonts w:hint="eastAsia" w:ascii="宋体" w:hAnsi="宋体" w:eastAsia="宋体" w:cs="宋体"/>
                <w:snapToGrid w:val="0"/>
                <w:color w:val="auto"/>
                <w:sz w:val="24"/>
                <w:szCs w:val="24"/>
                <w:highlight w:val="none"/>
                <w:lang w:eastAsia="zh-CN"/>
              </w:rPr>
              <w:t>。</w:t>
            </w:r>
          </w:p>
          <w:p>
            <w:pPr>
              <w:snapToGrid w:val="0"/>
              <w:spacing w:line="400" w:lineRule="exact"/>
              <w:ind w:right="64" w:rightChars="20"/>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邮    箱：</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1.1.5</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招标代理机构</w:t>
            </w:r>
          </w:p>
        </w:tc>
        <w:tc>
          <w:tcPr>
            <w:tcW w:w="6428"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kern w:val="0"/>
                <w:sz w:val="24"/>
              </w:rPr>
              <w:t>名    称：</w:t>
            </w:r>
            <w:r>
              <w:rPr>
                <w:rFonts w:hint="eastAsia" w:ascii="宋体" w:hAnsi="宋体" w:eastAsia="宋体" w:cs="宋体"/>
                <w:snapToGrid w:val="0"/>
                <w:kern w:val="0"/>
                <w:sz w:val="24"/>
                <w:u w:val="single"/>
              </w:rPr>
              <w:tab/>
            </w:r>
            <w:r>
              <w:rPr>
                <w:rFonts w:hint="eastAsia" w:ascii="宋体" w:hAnsi="宋体" w:eastAsia="宋体" w:cs="宋体"/>
                <w:snapToGrid w:val="0"/>
                <w:kern w:val="0"/>
                <w:sz w:val="24"/>
                <w:u w:val="single"/>
                <w:lang w:eastAsia="zh-CN"/>
              </w:rPr>
              <w:t>浙江建友工程咨询有限公司</w:t>
            </w:r>
            <w:r>
              <w:rPr>
                <w:rFonts w:hint="eastAsia" w:ascii="宋体" w:hAnsi="宋体" w:eastAsia="宋体" w:cs="宋体"/>
                <w:snapToGrid w:val="0"/>
                <w:kern w:val="0"/>
                <w:sz w:val="24"/>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yellow"/>
                <w:u w:val="single"/>
                <w:lang w:eastAsia="zh-CN"/>
              </w:rPr>
            </w:pPr>
            <w:r>
              <w:rPr>
                <w:rFonts w:hint="eastAsia" w:ascii="宋体" w:hAnsi="宋体" w:eastAsia="宋体" w:cs="宋体"/>
                <w:snapToGrid w:val="0"/>
                <w:color w:val="auto"/>
                <w:sz w:val="24"/>
                <w:szCs w:val="24"/>
                <w:highlight w:val="none"/>
                <w:lang w:eastAsia="zh-CN"/>
              </w:rPr>
              <w:t>地    址：</w:t>
            </w:r>
            <w:r>
              <w:rPr>
                <w:rFonts w:hint="eastAsia" w:ascii="宋体" w:hAnsi="宋体" w:cs="宋体"/>
                <w:snapToGrid w:val="0"/>
                <w:kern w:val="0"/>
                <w:sz w:val="24"/>
                <w:szCs w:val="24"/>
                <w:u w:val="single"/>
              </w:rPr>
              <w:t>杭州市西湖区振华路西港发展中心7幢7楼</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联 系 人：董工</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电    话：15256088749</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电子邮件：zjjyzbdl@163.com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1.1.6</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项目概况</w:t>
            </w:r>
          </w:p>
        </w:tc>
        <w:tc>
          <w:tcPr>
            <w:tcW w:w="6428" w:type="dxa"/>
            <w:vAlign w:val="center"/>
          </w:tcPr>
          <w:p>
            <w:pPr>
              <w:pStyle w:val="19"/>
              <w:adjustRightInd w:val="0"/>
              <w:snapToGrid w:val="0"/>
              <w:spacing w:before="0" w:beforeAutospacing="0" w:after="0" w:afterAutospacing="0" w:line="380" w:lineRule="exact"/>
              <w:rPr>
                <w:rFonts w:hint="eastAsia" w:ascii="宋体" w:hAnsi="宋体" w:eastAsia="宋体" w:cs="宋体"/>
                <w:b/>
                <w:bCs/>
                <w:color w:val="auto"/>
                <w:highlight w:val="none"/>
              </w:rPr>
            </w:pPr>
            <w:r>
              <w:rPr>
                <w:rFonts w:hint="eastAsia" w:ascii="宋体" w:hAnsi="宋体" w:eastAsia="宋体" w:cs="宋体"/>
                <w:snapToGrid w:val="0"/>
                <w:color w:val="auto"/>
                <w:highlight w:val="none"/>
              </w:rPr>
              <w:t>招标编号：</w:t>
            </w:r>
            <w:r>
              <w:rPr>
                <w:rFonts w:hint="eastAsia" w:ascii="宋体" w:hAnsi="宋体" w:eastAsia="宋体" w:cs="宋体"/>
                <w:snapToGrid w:val="0"/>
                <w:color w:val="auto"/>
                <w:highlight w:val="none"/>
                <w:u w:val="single"/>
              </w:rPr>
              <w:tab/>
            </w:r>
            <w:r>
              <w:rPr>
                <w:rFonts w:hint="eastAsia" w:cs="宋体"/>
                <w:snapToGrid w:val="0"/>
                <w:color w:val="auto"/>
                <w:highlight w:val="none"/>
                <w:u w:val="single"/>
                <w:lang w:eastAsia="zh-CN"/>
              </w:rPr>
              <w:t xml:space="preserve"> NY-4HZB2407017</w:t>
            </w:r>
            <w:r>
              <w:rPr>
                <w:rFonts w:hint="eastAsia" w:ascii="宋体" w:hAnsi="宋体" w:eastAsia="宋体" w:cs="宋体"/>
                <w:snapToGrid w:val="0"/>
                <w:color w:val="auto"/>
                <w:highlight w:val="none"/>
                <w:u w:val="single"/>
              </w:rPr>
              <w:t xml:space="preserve">  </w:t>
            </w:r>
            <w:r>
              <w:rPr>
                <w:rFonts w:hint="eastAsia" w:ascii="宋体" w:hAnsi="宋体" w:eastAsia="宋体" w:cs="宋体"/>
                <w:snapToGrid w:val="0"/>
                <w:color w:val="auto"/>
                <w:highlight w:val="none"/>
              </w:rPr>
              <w:t>。</w:t>
            </w:r>
          </w:p>
          <w:p>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项目名称：</w:t>
            </w:r>
            <w:r>
              <w:rPr>
                <w:rFonts w:hint="eastAsia" w:ascii="宋体" w:hAnsi="宋体" w:eastAsia="宋体" w:cs="宋体"/>
                <w:snapToGrid w:val="0"/>
                <w:color w:val="auto"/>
                <w:sz w:val="24"/>
                <w:szCs w:val="24"/>
                <w:highlight w:val="none"/>
                <w:u w:val="single"/>
                <w:lang w:eastAsia="zh-CN"/>
              </w:rPr>
              <w:tab/>
            </w:r>
            <w:r>
              <w:rPr>
                <w:rFonts w:hint="eastAsia" w:cs="宋体"/>
                <w:color w:val="auto"/>
                <w:sz w:val="24"/>
                <w:szCs w:val="24"/>
                <w:highlight w:val="none"/>
                <w:u w:val="single"/>
                <w:lang w:val="zh-CN" w:eastAsia="zh-CN"/>
              </w:rPr>
              <w:t>2024-2025年度临江公司刮板机备件采购项目</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项目地点：</w:t>
            </w:r>
            <w:r>
              <w:rPr>
                <w:rFonts w:hint="eastAsia" w:ascii="宋体" w:hAnsi="宋体" w:eastAsia="宋体" w:cs="宋体"/>
                <w:color w:val="auto"/>
                <w:sz w:val="24"/>
                <w:szCs w:val="24"/>
                <w:highlight w:val="none"/>
                <w:u w:val="single"/>
                <w:lang w:val="zh-CN" w:eastAsia="zh-CN"/>
              </w:rPr>
              <w:t>杭州市钱塘区临江街道临江循环经济产业园内</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项目本期概算：</w:t>
            </w:r>
            <w:r>
              <w:rPr>
                <w:rFonts w:hint="eastAsia" w:ascii="宋体" w:hAnsi="宋体" w:eastAsia="宋体" w:cs="宋体"/>
                <w:color w:val="auto"/>
                <w:sz w:val="24"/>
                <w:szCs w:val="24"/>
                <w:highlight w:val="none"/>
                <w:u w:val="single"/>
                <w:lang w:eastAsia="zh-CN"/>
              </w:rPr>
              <w:t xml:space="preserve"> /；</w:t>
            </w:r>
          </w:p>
          <w:p>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最高限价（</w:t>
            </w:r>
            <w:r>
              <w:rPr>
                <w:rFonts w:hint="eastAsia" w:cs="宋体"/>
                <w:color w:val="auto"/>
                <w:sz w:val="24"/>
                <w:szCs w:val="24"/>
                <w:highlight w:val="none"/>
                <w:u w:val="single"/>
                <w:lang w:val="en-US" w:eastAsia="zh-CN"/>
              </w:rPr>
              <w:t>65.37</w:t>
            </w:r>
            <w:r>
              <w:rPr>
                <w:rFonts w:hint="eastAsia" w:ascii="宋体" w:hAnsi="宋体" w:eastAsia="宋体" w:cs="宋体"/>
                <w:color w:val="auto"/>
                <w:sz w:val="24"/>
                <w:szCs w:val="24"/>
                <w:highlight w:val="none"/>
                <w:u w:val="single"/>
                <w:lang w:eastAsia="zh-CN"/>
              </w:rPr>
              <w:t>万元，含税）</w:t>
            </w:r>
            <w:r>
              <w:rPr>
                <w:rFonts w:hint="eastAsia" w:ascii="宋体" w:hAnsi="宋体" w:eastAsia="宋体" w:cs="宋体"/>
                <w:b/>
                <w:bCs/>
                <w:snapToGrid w:val="0"/>
                <w:color w:val="auto"/>
                <w:kern w:val="2"/>
                <w:sz w:val="24"/>
                <w:szCs w:val="24"/>
                <w:highlight w:val="none"/>
                <w:u w:val="single"/>
                <w:lang w:val="zh-CN" w:eastAsia="zh-CN"/>
              </w:rPr>
              <w:t>投标人的投标报价超过最高限价的，将作无效标处理</w:t>
            </w:r>
            <w:r>
              <w:rPr>
                <w:rFonts w:hint="eastAsia" w:ascii="宋体" w:hAnsi="宋体" w:eastAsia="宋体" w:cs="宋体"/>
                <w:color w:val="auto"/>
                <w:sz w:val="24"/>
                <w:szCs w:val="24"/>
                <w:highlight w:val="none"/>
                <w:u w:val="single"/>
                <w:lang w:eastAsia="zh-CN"/>
              </w:rPr>
              <w:t xml:space="preserve"> 。</w:t>
            </w:r>
          </w:p>
          <w:p>
            <w:pPr>
              <w:rPr>
                <w:rFonts w:hint="eastAsia" w:ascii="宋体" w:hAnsi="宋体" w:eastAsia="宋体" w:cs="宋体"/>
                <w:snapToGrid w:val="0"/>
                <w:color w:val="auto"/>
                <w:sz w:val="24"/>
                <w:highlight w:val="none"/>
              </w:rPr>
            </w:pPr>
            <w:r>
              <w:rPr>
                <w:rFonts w:hint="eastAsia" w:ascii="宋体" w:hAnsi="宋体" w:eastAsia="宋体" w:cs="宋体"/>
                <w:color w:val="auto"/>
                <w:sz w:val="24"/>
                <w:highlight w:val="none"/>
              </w:rPr>
              <w:t>招标方式：</w:t>
            </w:r>
            <w:r>
              <w:rPr>
                <w:rFonts w:hint="eastAsia" w:ascii="宋体" w:hAnsi="宋体" w:eastAsia="宋体" w:cs="宋体"/>
                <w:color w:val="auto"/>
                <w:sz w:val="24"/>
                <w:highlight w:val="none"/>
                <w:u w:val="singl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1.2.1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资金来源</w:t>
            </w:r>
          </w:p>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及</w:t>
            </w:r>
            <w:r>
              <w:rPr>
                <w:rFonts w:hint="eastAsia" w:ascii="宋体" w:hAnsi="宋体" w:eastAsia="宋体" w:cs="宋体"/>
                <w:snapToGrid w:val="0"/>
                <w:color w:val="auto"/>
                <w:sz w:val="24"/>
                <w:szCs w:val="24"/>
                <w:highlight w:val="none"/>
                <w:lang w:eastAsia="zh-CN"/>
              </w:rPr>
              <w:t>落实情况</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已落实，自筹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1.3.1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招标范围</w:t>
            </w:r>
            <w:r>
              <w:rPr>
                <w:rFonts w:hint="eastAsia" w:ascii="宋体" w:hAnsi="宋体" w:eastAsia="宋体" w:cs="宋体"/>
                <w:snapToGrid w:val="0"/>
                <w:color w:val="auto"/>
                <w:sz w:val="24"/>
                <w:szCs w:val="24"/>
                <w:highlight w:val="none"/>
                <w:lang w:eastAsia="zh-CN"/>
              </w:rPr>
              <w:t>及内容</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1.4.1</w:t>
            </w:r>
          </w:p>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1.4.2</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投标人资格审查方式、资格条件</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投标人资格审查方式：资格后审</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投标人资格条件见招标公告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联合体投标</w:t>
            </w:r>
            <w:r>
              <w:rPr>
                <w:rFonts w:hint="eastAsia" w:ascii="宋体" w:hAnsi="宋体" w:eastAsia="宋体" w:cs="宋体"/>
                <w:snapToGrid w:val="0"/>
                <w:color w:val="auto"/>
                <w:sz w:val="24"/>
                <w:szCs w:val="24"/>
                <w:highlight w:val="none"/>
                <w:lang w:eastAsia="zh-CN"/>
              </w:rPr>
              <w:t>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☑不接受</w:t>
            </w:r>
          </w:p>
          <w:p>
            <w:pPr>
              <w:pStyle w:val="19"/>
              <w:adjustRightInd w:val="0"/>
              <w:snapToGrid w:val="0"/>
              <w:spacing w:before="0" w:beforeAutospacing="0" w:after="0" w:afterAutospacing="0" w:line="400" w:lineRule="exact"/>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□接受，联合体应满足的要求详见招标公告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1.6.1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关联性投标要求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1.7.1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分包</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（1）分包：☑ 不允许</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允许，分包内容要求：</w:t>
            </w:r>
            <w:r>
              <w:rPr>
                <w:rFonts w:hint="eastAsia" w:ascii="宋体" w:hAnsi="宋体" w:eastAsia="宋体" w:cs="宋体"/>
                <w:snapToGrid w:val="0"/>
                <w:color w:val="auto"/>
                <w:kern w:val="0"/>
                <w:sz w:val="24"/>
                <w:highlight w:val="none"/>
                <w:u w:val="single"/>
              </w:rPr>
              <w:t xml:space="preserve">     （非主体、非关键内容）</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shd w:val="clear" w:color="FFFFFF" w:fill="D9D9D9"/>
              </w:rPr>
            </w:pPr>
            <w:r>
              <w:rPr>
                <w:rFonts w:hint="eastAsia" w:ascii="宋体" w:hAnsi="宋体" w:eastAsia="宋体" w:cs="宋体"/>
                <w:snapToGrid w:val="0"/>
                <w:color w:val="auto"/>
                <w:kern w:val="0"/>
                <w:sz w:val="24"/>
                <w:highlight w:val="none"/>
              </w:rPr>
              <w:t>分包金额要求：</w:t>
            </w:r>
            <w:r>
              <w:rPr>
                <w:rFonts w:hint="eastAsia" w:ascii="宋体" w:hAnsi="宋体" w:eastAsia="宋体" w:cs="宋体"/>
                <w:snapToGrid w:val="0"/>
                <w:color w:val="auto"/>
                <w:kern w:val="0"/>
                <w:sz w:val="24"/>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1.8</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eastAsia="zh-CN"/>
              </w:rPr>
              <w:t>响应和</w:t>
            </w:r>
            <w:r>
              <w:rPr>
                <w:rFonts w:hint="eastAsia" w:ascii="宋体" w:hAnsi="宋体" w:eastAsia="宋体" w:cs="宋体"/>
                <w:snapToGrid w:val="0"/>
                <w:color w:val="auto"/>
                <w:sz w:val="24"/>
                <w:szCs w:val="24"/>
                <w:highlight w:val="none"/>
              </w:rPr>
              <w:t>偏差</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对投标响应和偏差的要求详见投标人须知1.8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pPr>
              <w:pStyle w:val="43"/>
              <w:snapToGrid w:val="0"/>
              <w:spacing w:line="400" w:lineRule="exact"/>
              <w:ind w:right="64" w:rightChars="20"/>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招标文件的获取方式、要求见招标公告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对招标文件提出问题的截止时间、方式</w:t>
            </w:r>
          </w:p>
        </w:tc>
        <w:tc>
          <w:tcPr>
            <w:tcW w:w="6428" w:type="dxa"/>
            <w:vAlign w:val="center"/>
          </w:tcPr>
          <w:p>
            <w:pPr>
              <w:autoSpaceDE w:val="0"/>
              <w:autoSpaceDN w:val="0"/>
              <w:adjustRightInd w:val="0"/>
              <w:snapToGrid w:val="0"/>
              <w:spacing w:line="400" w:lineRule="exact"/>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 xml:space="preserve">提出问题截止时间： </w:t>
            </w:r>
            <w:r>
              <w:rPr>
                <w:rFonts w:hint="eastAsia" w:ascii="宋体" w:hAnsi="宋体" w:eastAsia="宋体" w:cs="宋体"/>
                <w:b/>
                <w:bCs/>
                <w:color w:val="auto"/>
                <w:kern w:val="0"/>
                <w:sz w:val="24"/>
                <w:highlight w:val="none"/>
                <w:u w:val="single"/>
              </w:rPr>
              <w:t xml:space="preserve"> </w:t>
            </w:r>
            <w:r>
              <w:rPr>
                <w:rFonts w:hint="eastAsia" w:ascii="宋体" w:hAnsi="宋体" w:eastAsia="宋体" w:cs="宋体"/>
                <w:b/>
                <w:bCs/>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年</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4</w:t>
            </w:r>
            <w:r>
              <w:rPr>
                <w:rFonts w:hint="eastAsia" w:ascii="宋体" w:hAnsi="宋体" w:eastAsia="宋体" w:cs="宋体"/>
                <w:b/>
                <w:bCs/>
                <w:color w:val="auto"/>
                <w:kern w:val="0"/>
                <w:sz w:val="24"/>
                <w:highlight w:val="none"/>
                <w:u w:val="single"/>
              </w:rPr>
              <w:t>日</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 xml:space="preserve">:00 </w:t>
            </w:r>
          </w:p>
          <w:p>
            <w:pPr>
              <w:autoSpaceDE w:val="0"/>
              <w:autoSpaceDN w:val="0"/>
              <w:adjustRightInd w:val="0"/>
              <w:snapToGrid w:val="0"/>
              <w:spacing w:line="400" w:lineRule="exact"/>
              <w:jc w:val="lef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rPr>
              <w:t>提出问题</w:t>
            </w:r>
            <w:r>
              <w:rPr>
                <w:rFonts w:hint="eastAsia" w:ascii="宋体" w:hAnsi="宋体" w:eastAsia="宋体" w:cs="宋体"/>
                <w:snapToGrid w:val="0"/>
                <w:color w:val="auto"/>
                <w:kern w:val="0"/>
                <w:sz w:val="24"/>
                <w:highlight w:val="none"/>
              </w:rPr>
              <w:t>方式：投标人请在上述时间前将所有问题一次性以E-mail形式发送word版和加盖公章的PDF扫描件或图片格式到指定邮箱：</w:t>
            </w:r>
            <w:r>
              <w:rPr>
                <w:rFonts w:hint="eastAsia" w:ascii="宋体" w:hAnsi="宋体" w:eastAsia="宋体" w:cs="宋体"/>
                <w:snapToGrid w:val="0"/>
                <w:color w:val="auto"/>
                <w:sz w:val="24"/>
                <w:szCs w:val="24"/>
                <w:highlight w:val="none"/>
                <w:lang w:eastAsia="zh-CN"/>
              </w:rPr>
              <w:t>zjjyzbdl@163.com</w:t>
            </w:r>
            <w:r>
              <w:rPr>
                <w:rFonts w:hint="eastAsia" w:ascii="宋体" w:hAnsi="宋体" w:eastAsia="宋体" w:cs="宋体"/>
                <w:snapToGrid w:val="0"/>
                <w:color w:val="auto"/>
                <w:kern w:val="0"/>
                <w:sz w:val="24"/>
                <w:highlight w:val="none"/>
              </w:rPr>
              <w:t>且word版本不低于word2007版本。</w:t>
            </w:r>
          </w:p>
          <w:p>
            <w:pPr>
              <w:autoSpaceDE w:val="0"/>
              <w:autoSpaceDN w:val="0"/>
              <w:adjustRightInd w:val="0"/>
              <w:snapToGrid w:val="0"/>
              <w:spacing w:line="400" w:lineRule="exac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注：未按上述要求提出的问题，招标人有权不予答复。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招标文件澄清、修改发出的形式</w:t>
            </w:r>
          </w:p>
        </w:tc>
        <w:tc>
          <w:tcPr>
            <w:tcW w:w="6428" w:type="dxa"/>
            <w:vAlign w:val="center"/>
          </w:tcPr>
          <w:p>
            <w:pPr>
              <w:adjustRightInd w:val="0"/>
              <w:snapToGrid w:val="0"/>
              <w:spacing w:line="360" w:lineRule="auto"/>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澄清问题截止时间：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年</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7</w:t>
            </w:r>
            <w:r>
              <w:rPr>
                <w:rFonts w:hint="eastAsia" w:ascii="宋体" w:hAnsi="宋体" w:eastAsia="宋体" w:cs="宋体"/>
                <w:b/>
                <w:bCs/>
                <w:color w:val="auto"/>
                <w:kern w:val="0"/>
                <w:sz w:val="24"/>
                <w:highlight w:val="none"/>
                <w:u w:val="single"/>
              </w:rPr>
              <w:t>日</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:00</w:t>
            </w:r>
          </w:p>
          <w:p>
            <w:pPr>
              <w:spacing w:line="360" w:lineRule="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sz w:val="24"/>
                <w:highlight w:val="none"/>
              </w:rPr>
              <w:t>在</w:t>
            </w:r>
            <w:r>
              <w:rPr>
                <w:rFonts w:hint="eastAsia" w:ascii="宋体" w:hAnsi="宋体" w:eastAsia="宋体" w:cs="宋体"/>
                <w:snapToGrid w:val="0"/>
                <w:color w:val="auto"/>
                <w:sz w:val="24"/>
                <w:highlight w:val="none"/>
                <w:lang w:val="zh-CN"/>
              </w:rPr>
              <w:t>本项目招标公告发布页面公布（详见招标公告），投标人可自行下载获取澄清或修改</w:t>
            </w:r>
            <w:r>
              <w:rPr>
                <w:rFonts w:hint="eastAsia" w:ascii="宋体" w:hAnsi="宋体" w:eastAsia="宋体" w:cs="宋体"/>
                <w:snapToGrid w:val="0"/>
                <w:color w:val="auto"/>
                <w:kern w:val="0"/>
                <w:sz w:val="24"/>
                <w:highlight w:val="none"/>
              </w:rPr>
              <w:t>文件，投标截止时间前，请投标人务必关注补充公告。</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招标人或招标代理机构把所有投标人所须澄清的答疑问题及结果以补充文件书面盖章扫描件形式发送电子邮件于各投标人，投标人在补充文件发出之日24小时内按要求回复确认单，发送电子邮件至359702621@qq.com。" </w:instrText>
            </w:r>
            <w:r>
              <w:rPr>
                <w:rFonts w:hint="eastAsia" w:ascii="宋体" w:hAnsi="宋体" w:eastAsia="宋体" w:cs="宋体"/>
                <w:color w:val="auto"/>
                <w:highlight w:val="none"/>
              </w:rPr>
              <w:fldChar w:fldCharType="separate"/>
            </w:r>
            <w:r>
              <w:rPr>
                <w:rStyle w:val="28"/>
                <w:rFonts w:hint="eastAsia" w:ascii="宋体" w:hAnsi="宋体" w:eastAsia="宋体" w:cs="宋体"/>
                <w:snapToGrid w:val="0"/>
                <w:color w:val="auto"/>
                <w:sz w:val="24"/>
                <w:highlight w:val="none"/>
                <w:lang w:val="zh-CN"/>
              </w:rPr>
              <w:t>招标人或招标代理机构把所有投标人所需澄清的答疑问题及结果以补充文件书面盖章扫描件形式发送电子邮件于各投标人</w:t>
            </w:r>
            <w:r>
              <w:rPr>
                <w:rStyle w:val="28"/>
                <w:rFonts w:hint="eastAsia" w:ascii="宋体" w:hAnsi="宋体" w:eastAsia="宋体" w:cs="宋体"/>
                <w:snapToGrid w:val="0"/>
                <w:color w:val="auto"/>
                <w:sz w:val="24"/>
                <w:highlight w:val="none"/>
              </w:rPr>
              <w:t>，</w:t>
            </w:r>
            <w:r>
              <w:rPr>
                <w:rStyle w:val="28"/>
                <w:rFonts w:hint="eastAsia" w:ascii="宋体" w:hAnsi="宋体" w:eastAsia="宋体" w:cs="宋体"/>
                <w:snapToGrid w:val="0"/>
                <w:color w:val="auto"/>
                <w:sz w:val="24"/>
                <w:highlight w:val="none"/>
                <w:lang w:val="zh-CN"/>
              </w:rPr>
              <w:t>投标人在补充文件发出之日</w:t>
            </w:r>
            <w:r>
              <w:rPr>
                <w:rStyle w:val="28"/>
                <w:rFonts w:hint="eastAsia" w:ascii="宋体" w:hAnsi="宋体" w:eastAsia="宋体" w:cs="宋体"/>
                <w:snapToGrid w:val="0"/>
                <w:color w:val="auto"/>
                <w:sz w:val="24"/>
                <w:highlight w:val="none"/>
              </w:rPr>
              <w:t>24</w:t>
            </w:r>
            <w:r>
              <w:rPr>
                <w:rStyle w:val="28"/>
                <w:rFonts w:hint="eastAsia" w:ascii="宋体" w:hAnsi="宋体" w:eastAsia="宋体" w:cs="宋体"/>
                <w:snapToGrid w:val="0"/>
                <w:color w:val="auto"/>
                <w:sz w:val="24"/>
                <w:highlight w:val="none"/>
                <w:lang w:val="zh-CN"/>
              </w:rPr>
              <w:t>小时内按要求回复确认单</w:t>
            </w:r>
            <w:r>
              <w:rPr>
                <w:rStyle w:val="28"/>
                <w:rFonts w:hint="eastAsia" w:ascii="宋体" w:hAnsi="宋体" w:eastAsia="宋体" w:cs="宋体"/>
                <w:snapToGrid w:val="0"/>
                <w:color w:val="auto"/>
                <w:sz w:val="24"/>
                <w:highlight w:val="none"/>
              </w:rPr>
              <w:t>，</w:t>
            </w:r>
            <w:r>
              <w:rPr>
                <w:rStyle w:val="28"/>
                <w:rFonts w:hint="eastAsia" w:ascii="宋体" w:hAnsi="宋体" w:eastAsia="宋体" w:cs="宋体"/>
                <w:snapToGrid w:val="0"/>
                <w:color w:val="auto"/>
                <w:sz w:val="24"/>
                <w:highlight w:val="none"/>
                <w:lang w:val="zh-CN"/>
              </w:rPr>
              <w:t>发送电子邮件至</w:t>
            </w:r>
            <w:r>
              <w:rPr>
                <w:rFonts w:hint="eastAsia" w:ascii="宋体" w:hAnsi="宋体" w:eastAsia="宋体" w:cs="宋体"/>
                <w:snapToGrid w:val="0"/>
                <w:color w:val="auto"/>
                <w:sz w:val="24"/>
                <w:szCs w:val="24"/>
                <w:highlight w:val="none"/>
                <w:lang w:eastAsia="zh-CN"/>
              </w:rPr>
              <w:t>zjjyzbdl@163.com</w:t>
            </w:r>
            <w:r>
              <w:rPr>
                <w:rStyle w:val="28"/>
                <w:rFonts w:hint="eastAsia" w:ascii="宋体" w:hAnsi="宋体" w:eastAsia="宋体" w:cs="宋体"/>
                <w:snapToGrid w:val="0"/>
                <w:color w:val="auto"/>
                <w:sz w:val="24"/>
                <w:highlight w:val="none"/>
                <w:lang w:val="zh-CN"/>
              </w:rPr>
              <w:t>。</w:t>
            </w:r>
            <w:r>
              <w:rPr>
                <w:rStyle w:val="28"/>
                <w:rFonts w:hint="eastAsia" w:ascii="宋体" w:hAnsi="宋体" w:eastAsia="宋体" w:cs="宋体"/>
                <w:snapToGrid w:val="0"/>
                <w:color w:val="auto"/>
                <w:sz w:val="24"/>
                <w:highlight w:val="none"/>
                <w:lang w:val="zh-CN"/>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投标文件组成</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投标文件由资格文件、商务文件、资信文件、技术文件四部分组成。（分标包的项目，若所有标包都投可分别或合并装订成册，若只投其中某个标包，则要各标包分别装订，并注明是第几标包。）</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1.资格文件</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（2）投标保证金缴存证明；</w:t>
            </w:r>
          </w:p>
          <w:p>
            <w:pPr>
              <w:wordWrap w:val="0"/>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（3）提供“信用中国”（www.creditchina.gov.cn）记录查询网页截图、中国政府采购网（www.ccgp.gov.cn）记录查询网页截图，“国家企业信用信息公示系统”（https://www.gsxt.gov.cn/index.html）股权结构查询网页截图；</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4）</w:t>
            </w:r>
            <w:r>
              <w:rPr>
                <w:rFonts w:hint="eastAsia" w:ascii="宋体" w:hAnsi="宋体" w:eastAsia="宋体" w:cs="宋体"/>
                <w:snapToGrid w:val="0"/>
                <w:color w:val="auto"/>
                <w:kern w:val="0"/>
                <w:sz w:val="24"/>
                <w:highlight w:val="none"/>
                <w:lang w:val="zh-CN"/>
              </w:rPr>
              <w:t>其他：</w:t>
            </w:r>
            <w:r>
              <w:rPr>
                <w:rFonts w:hint="eastAsia" w:ascii="宋体" w:hAnsi="宋体" w:eastAsia="宋体" w:cs="宋体"/>
                <w:color w:val="auto"/>
                <w:sz w:val="24"/>
                <w:highlight w:val="none"/>
                <w:u w:val="single"/>
              </w:rPr>
              <w:t>/</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2.商务报价部分</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（1）投标函；</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（2）投标报价明细表；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（3）法定代表人资格证明书、法定代表人授权委托书（单独提供，同时装订在商务报价文件中）；</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（4）联合体协议书（若有）；</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（5）商务偏离表（实质性响应条款必须填写，其他条款如不填写，则视为完全响应招标文件的技术要求）；</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（6）商务优惠条件及特殊承诺。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3.资信文件部分</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（1）投标人情况表；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（2）投标人近</w:t>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年类似业绩情况表（证明材料提供合同或中标通知书）；</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（3）诚信廉洁承诺函；</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（4）投标人认为有必要的其他内容等。</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4.技术部分（以下内容仅供参考，可根据项目实际情况自行修改）</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（1）技术与服务解决方案：</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①所投货物</w:t>
            </w:r>
            <w:r>
              <w:rPr>
                <w:rFonts w:hint="eastAsia" w:ascii="宋体" w:hAnsi="宋体" w:eastAsia="宋体" w:cs="宋体"/>
                <w:color w:val="auto"/>
                <w:sz w:val="24"/>
                <w:highlight w:val="none"/>
              </w:rPr>
              <w:t>主要部件清单或所投产品主要原料清单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②</w:t>
            </w:r>
            <w:r>
              <w:rPr>
                <w:rFonts w:hint="eastAsia" w:ascii="宋体" w:hAnsi="宋体" w:eastAsia="宋体" w:cs="宋体"/>
                <w:snapToGrid w:val="0"/>
                <w:color w:val="auto"/>
                <w:kern w:val="0"/>
                <w:sz w:val="24"/>
                <w:highlight w:val="none"/>
              </w:rPr>
              <w:t>所投货物生产制造商对原料或外购部件的质量控制</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③</w:t>
            </w:r>
            <w:r>
              <w:rPr>
                <w:rFonts w:hint="eastAsia" w:ascii="宋体" w:hAnsi="宋体" w:eastAsia="宋体" w:cs="宋体"/>
                <w:snapToGrid w:val="0"/>
                <w:color w:val="auto"/>
                <w:kern w:val="0"/>
                <w:sz w:val="24"/>
                <w:highlight w:val="none"/>
              </w:rPr>
              <w:t>所投货物</w:t>
            </w:r>
            <w:r>
              <w:rPr>
                <w:rFonts w:hint="eastAsia" w:ascii="宋体" w:hAnsi="宋体" w:eastAsia="宋体" w:cs="宋体"/>
                <w:color w:val="auto"/>
                <w:sz w:val="24"/>
                <w:highlight w:val="none"/>
              </w:rPr>
              <w:t>技术指标及</w:t>
            </w:r>
            <w:r>
              <w:rPr>
                <w:rFonts w:hint="eastAsia" w:ascii="宋体" w:hAnsi="宋体" w:eastAsia="宋体" w:cs="宋体"/>
                <w:snapToGrid w:val="0"/>
                <w:color w:val="auto"/>
                <w:kern w:val="0"/>
                <w:sz w:val="24"/>
                <w:highlight w:val="none"/>
              </w:rPr>
              <w:t>检测报告</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④所投货物生产制造商生产工艺介绍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⑤所投货物生产制造商生产设备清单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⑥所投货物生产制造商自有检测能力介绍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⑦所投货物生产制造商自有检测设备清单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⑧所投货物生产制造商研发能力介绍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⑨投标人及所投货物生产制造商售后响应承诺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⑩投标人及所投货物生产制造商应急保障方案</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⑪</w:t>
            </w:r>
            <w:r>
              <w:rPr>
                <w:rFonts w:hint="eastAsia" w:ascii="宋体" w:hAnsi="宋体" w:eastAsia="宋体" w:cs="宋体"/>
                <w:snapToGrid w:val="0"/>
                <w:color w:val="auto"/>
                <w:kern w:val="0"/>
                <w:sz w:val="24"/>
                <w:highlight w:val="none"/>
              </w:rPr>
              <w:t>投标人及所投货物生产制造商质保期承诺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⑫</w:t>
            </w:r>
            <w:r>
              <w:rPr>
                <w:rFonts w:hint="eastAsia" w:ascii="宋体" w:hAnsi="宋体" w:eastAsia="宋体" w:cs="宋体"/>
                <w:snapToGrid w:val="0"/>
                <w:color w:val="auto"/>
                <w:kern w:val="0"/>
                <w:sz w:val="24"/>
                <w:highlight w:val="none"/>
              </w:rPr>
              <w:t>投标人及所投货物生产制造商后期运维方案；</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（2）增值服务及特殊承诺；</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（3）技术偏离表；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（4）投标人认为需要提供的其他文件和说明。</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备注：以上证明材料提供复印件加盖公章。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投标文件份数及其他要求</w:t>
            </w:r>
          </w:p>
        </w:tc>
        <w:tc>
          <w:tcPr>
            <w:tcW w:w="6428" w:type="dxa"/>
            <w:vAlign w:val="center"/>
          </w:tcPr>
          <w:p>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投标文件份数：1正</w:t>
            </w:r>
            <w:r>
              <w:rPr>
                <w:rFonts w:hint="eastAsia" w:ascii="宋体" w:hAnsi="宋体" w:eastAsia="宋体" w:cs="宋体"/>
                <w:color w:val="auto"/>
                <w:sz w:val="24"/>
                <w:szCs w:val="24"/>
                <w:highlight w:val="none"/>
                <w:u w:val="single"/>
                <w:lang w:eastAsia="zh-CN"/>
              </w:rPr>
              <w:t>4</w:t>
            </w:r>
            <w:r>
              <w:rPr>
                <w:rFonts w:hint="eastAsia" w:ascii="宋体" w:hAnsi="宋体" w:eastAsia="宋体" w:cs="宋体"/>
                <w:color w:val="auto"/>
                <w:sz w:val="24"/>
                <w:szCs w:val="24"/>
                <w:highlight w:val="none"/>
                <w:lang w:eastAsia="zh-CN"/>
              </w:rPr>
              <w:t>副</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提交电子版文件：</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☑是，提交电子版带红章的PDF文件及word版本各1份（形式为：</w:t>
            </w:r>
            <w:r>
              <w:rPr>
                <w:rFonts w:hint="eastAsia" w:ascii="宋体" w:hAnsi="宋体" w:eastAsia="宋体" w:cs="宋体"/>
                <w:color w:val="auto"/>
                <w:sz w:val="24"/>
                <w:highlight w:val="none"/>
                <w:u w:val="single"/>
              </w:rPr>
              <w:t xml:space="preserve"> U盘形式 </w:t>
            </w:r>
            <w:r>
              <w:rPr>
                <w:rFonts w:hint="eastAsia" w:ascii="宋体" w:hAnsi="宋体" w:eastAsia="宋体" w:cs="宋体"/>
                <w:color w:val="auto"/>
                <w:sz w:val="24"/>
                <w:highlight w:val="none"/>
              </w:rPr>
              <w:t>）（与投标文件一起密封）。</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如投标人同时对多个标包进行投标的，需针对每个标包分别编制投标文件。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装订要求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snapToGrid w:val="0"/>
                <w:color w:val="auto"/>
                <w:sz w:val="24"/>
                <w:szCs w:val="24"/>
                <w:highlight w:val="none"/>
                <w:lang w:eastAsia="zh-CN"/>
              </w:rPr>
              <w:t>□分册装订。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装订要求：A4幅面，</w:t>
            </w:r>
            <w:r>
              <w:rPr>
                <w:rFonts w:hint="eastAsia" w:ascii="宋体" w:hAnsi="宋体" w:eastAsia="宋体" w:cs="宋体"/>
                <w:b/>
                <w:bCs/>
                <w:snapToGrid w:val="0"/>
                <w:color w:val="auto"/>
                <w:sz w:val="24"/>
                <w:szCs w:val="24"/>
                <w:highlight w:val="none"/>
                <w:lang w:eastAsia="zh-CN"/>
              </w:rPr>
              <w:t>双面</w:t>
            </w:r>
            <w:r>
              <w:rPr>
                <w:rFonts w:hint="eastAsia" w:ascii="宋体" w:hAnsi="宋体" w:eastAsia="宋体" w:cs="宋体"/>
                <w:snapToGrid w:val="0"/>
                <w:color w:val="auto"/>
                <w:sz w:val="24"/>
                <w:szCs w:val="24"/>
                <w:highlight w:val="none"/>
                <w:lang w:eastAsia="zh-CN"/>
              </w:rPr>
              <w:t>打印，卡纸作封面。每册采用胶装方式装订，装订应牢固、不易拆散和换页，不得采用活页装订。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b/>
                <w:snapToGrid w:val="0"/>
                <w:color w:val="auto"/>
                <w:kern w:val="2"/>
                <w:sz w:val="24"/>
                <w:szCs w:val="24"/>
                <w:highlight w:val="none"/>
                <w:lang w:eastAsia="zh-CN"/>
              </w:rPr>
              <w:t>注：未按分册装订要求、不采用胶装的投标文件将视作未按招标文件规定的格式编制。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3.4.4</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投标文件签署、盖章要求</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6428" w:type="dxa"/>
            <w:vAlign w:val="center"/>
          </w:tcPr>
          <w:p>
            <w:pPr>
              <w:pStyle w:val="43"/>
              <w:spacing w:line="400" w:lineRule="exact"/>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对投标文件签署、盖章的要求详见投标人须知3.4.4。</w:t>
            </w:r>
          </w:p>
          <w:p>
            <w:pPr>
              <w:pStyle w:val="43"/>
              <w:autoSpaceDE w:val="0"/>
              <w:autoSpaceDN w:val="0"/>
              <w:adjustRightInd w:val="0"/>
              <w:snapToGrid w:val="0"/>
              <w:spacing w:line="400" w:lineRule="exact"/>
              <w:rPr>
                <w:rFonts w:hint="eastAsia" w:ascii="宋体" w:hAnsi="宋体" w:eastAsia="宋体" w:cs="宋体"/>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注：若投标人为联合体的，签署（签字）、盖章的主体为联合体</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成员各方</w:t>
            </w:r>
            <w:r>
              <w:rPr>
                <w:rFonts w:hint="eastAsia" w:ascii="宋体" w:hAnsi="宋体" w:eastAsia="宋体" w:cs="宋体"/>
                <w:b/>
                <w:bCs/>
                <w:snapToGrid w:val="0"/>
                <w:color w:val="auto"/>
                <w:sz w:val="24"/>
                <w:szCs w:val="24"/>
                <w:highlight w:val="none"/>
                <w:lang w:eastAsia="zh-CN"/>
              </w:rPr>
              <w:t xml:space="preserve"> /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牵头人</w:t>
            </w:r>
            <w:r>
              <w:rPr>
                <w:rFonts w:hint="eastAsia" w:ascii="宋体" w:hAnsi="宋体" w:eastAsia="宋体" w:cs="宋体"/>
                <w:b/>
                <w:bCs/>
                <w:snapToGrid w:val="0"/>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踏勘现场</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本项目是否组织踏勘现场：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sym w:font="Wingdings 2" w:char="00A3"/>
            </w:r>
            <w:r>
              <w:rPr>
                <w:rFonts w:hint="eastAsia" w:ascii="宋体" w:hAnsi="宋体" w:eastAsia="宋体" w:cs="宋体"/>
                <w:snapToGrid w:val="0"/>
                <w:color w:val="auto"/>
                <w:kern w:val="0"/>
                <w:sz w:val="24"/>
                <w:highlight w:val="none"/>
              </w:rPr>
              <w:t>组织，联系人：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p>
            <w:pPr>
              <w:adjustRightInd w:val="0"/>
              <w:snapToGrid w:val="0"/>
              <w:spacing w:line="360" w:lineRule="exact"/>
              <w:ind w:right="160" w:rightChars="5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踏勘时间：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踏勘地点：</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不组织。</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投标人招标人同意后可自行前往对项目现场和周围环境进行踏勘和了解。联系人：</w:t>
            </w:r>
            <w:r>
              <w:rPr>
                <w:rFonts w:hint="eastAsia" w:ascii="宋体" w:hAnsi="宋体" w:eastAsia="宋体" w:cs="宋体"/>
                <w:snapToGrid w:val="0"/>
                <w:color w:val="auto"/>
                <w:kern w:val="0"/>
                <w:sz w:val="24"/>
                <w:highlight w:val="none"/>
                <w:u w:val="single"/>
                <w:lang w:val="en-US" w:eastAsia="zh-CN"/>
              </w:rPr>
              <w:t>陈工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sz w:val="24"/>
                <w:szCs w:val="24"/>
                <w:highlight w:val="none"/>
                <w:u w:val="single"/>
                <w:lang w:val="en-US" w:eastAsia="zh-CN"/>
              </w:rPr>
              <w:t>15258849018</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投标预备会</w:t>
            </w:r>
          </w:p>
        </w:tc>
        <w:tc>
          <w:tcPr>
            <w:tcW w:w="6428" w:type="dxa"/>
            <w:vAlign w:val="center"/>
          </w:tcPr>
          <w:p>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本项目是否召开投标预备会：</w:t>
            </w:r>
          </w:p>
          <w:p>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sym w:font="Wingdings" w:char="00FE"/>
            </w:r>
            <w:r>
              <w:rPr>
                <w:rFonts w:hint="eastAsia" w:ascii="宋体" w:hAnsi="宋体" w:eastAsia="宋体" w:cs="宋体"/>
                <w:color w:val="auto"/>
                <w:kern w:val="0"/>
                <w:sz w:val="24"/>
                <w:highlight w:val="none"/>
                <w:lang w:bidi="ar"/>
              </w:rPr>
              <w:t>不召开</w:t>
            </w:r>
          </w:p>
          <w:p>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sym w:font="Wingdings" w:char="00A8"/>
            </w:r>
            <w:r>
              <w:rPr>
                <w:rFonts w:hint="eastAsia" w:ascii="宋体" w:hAnsi="宋体" w:eastAsia="宋体" w:cs="宋体"/>
                <w:color w:val="auto"/>
                <w:kern w:val="0"/>
                <w:sz w:val="24"/>
                <w:highlight w:val="none"/>
                <w:lang w:bidi="ar"/>
              </w:rPr>
              <w:t>召开，召开时间：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color w:val="auto"/>
                <w:kern w:val="0"/>
                <w:sz w:val="24"/>
                <w:highlight w:val="none"/>
                <w:lang w:bidi="ar"/>
              </w:rPr>
              <w:t xml:space="preserve"> </w:t>
            </w:r>
          </w:p>
          <w:p>
            <w:pPr>
              <w:widowControl/>
              <w:spacing w:line="400" w:lineRule="exact"/>
              <w:ind w:firstLine="960" w:firstLineChars="400"/>
              <w:jc w:val="left"/>
              <w:rPr>
                <w:rFonts w:hint="eastAsia" w:ascii="宋体" w:hAnsi="宋体" w:eastAsia="宋体" w:cs="宋体"/>
                <w:snapToGrid w:val="0"/>
                <w:color w:val="auto"/>
                <w:kern w:val="0"/>
                <w:sz w:val="24"/>
                <w:highlight w:val="none"/>
                <w:u w:val="single"/>
              </w:rPr>
            </w:pPr>
            <w:r>
              <w:rPr>
                <w:rFonts w:hint="eastAsia" w:ascii="宋体" w:hAnsi="宋体" w:eastAsia="宋体" w:cs="宋体"/>
                <w:color w:val="auto"/>
                <w:kern w:val="0"/>
                <w:sz w:val="24"/>
                <w:highlight w:val="none"/>
                <w:lang w:bidi="ar"/>
              </w:rPr>
              <w:t>召开地点：</w:t>
            </w:r>
            <w:r>
              <w:rPr>
                <w:rFonts w:hint="eastAsia" w:ascii="宋体" w:hAnsi="宋体" w:eastAsia="宋体" w:cs="宋体"/>
                <w:snapToGrid w:val="0"/>
                <w:color w:val="auto"/>
                <w:kern w:val="0"/>
                <w:sz w:val="24"/>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投标保证金</w:t>
            </w:r>
          </w:p>
        </w:tc>
        <w:tc>
          <w:tcPr>
            <w:tcW w:w="6428" w:type="dxa"/>
            <w:vAlign w:val="center"/>
          </w:tcPr>
          <w:p>
            <w:pPr>
              <w:widowControl/>
              <w:spacing w:line="400" w:lineRule="exact"/>
              <w:jc w:val="left"/>
              <w:rPr>
                <w:rFonts w:hint="eastAsia" w:ascii="宋体" w:hAnsi="宋体" w:eastAsia="宋体" w:cs="宋体"/>
                <w:color w:val="auto"/>
                <w:kern w:val="0"/>
                <w:sz w:val="24"/>
                <w:highlight w:val="none"/>
                <w:lang w:bidi="ar"/>
              </w:rPr>
            </w:pPr>
            <w:r>
              <w:rPr>
                <w:rFonts w:hint="eastAsia" w:ascii="宋体" w:hAnsi="宋体" w:eastAsia="宋体" w:cs="宋体"/>
                <w:b/>
                <w:snapToGrid w:val="0"/>
                <w:color w:val="auto"/>
                <w:kern w:val="0"/>
                <w:sz w:val="24"/>
                <w:highlight w:val="none"/>
              </w:rPr>
              <w:t>本项目</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52"/>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需要</w:t>
            </w:r>
            <w:r>
              <w:rPr>
                <w:rFonts w:hint="eastAsia" w:ascii="宋体" w:hAnsi="宋体" w:eastAsia="宋体" w:cs="宋体"/>
                <w:b/>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不需要缴纳</w:t>
            </w:r>
            <w:r>
              <w:rPr>
                <w:rFonts w:hint="eastAsia" w:ascii="宋体" w:hAnsi="宋体" w:eastAsia="宋体" w:cs="宋体"/>
                <w:b/>
                <w:snapToGrid w:val="0"/>
                <w:color w:val="auto"/>
                <w:kern w:val="0"/>
                <w:sz w:val="24"/>
                <w:highlight w:val="none"/>
              </w:rPr>
              <w:t>投标保证金。</w:t>
            </w:r>
          </w:p>
          <w:p>
            <w:pPr>
              <w:widowControl/>
              <w:spacing w:line="400" w:lineRule="exact"/>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（1）交纳金额：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13000.00</w:t>
            </w:r>
            <w:r>
              <w:rPr>
                <w:rFonts w:hint="eastAsia" w:ascii="宋体" w:hAnsi="宋体" w:eastAsia="宋体" w:cs="宋体"/>
                <w:bCs/>
                <w:color w:val="auto"/>
                <w:sz w:val="24"/>
                <w:highlight w:val="none"/>
              </w:rPr>
              <w:t>元；</w:t>
            </w:r>
          </w:p>
          <w:p>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color w:val="auto"/>
                <w:sz w:val="24"/>
                <w:highlight w:val="none"/>
              </w:rPr>
              <w:t>（2）交纳期限：投标截止时间前。具体详</w:t>
            </w:r>
            <w:r>
              <w:rPr>
                <w:rFonts w:hint="eastAsia" w:ascii="宋体" w:hAnsi="宋体" w:eastAsia="宋体" w:cs="宋体"/>
                <w:b/>
                <w:snapToGrid w:val="0"/>
                <w:color w:val="auto"/>
                <w:kern w:val="0"/>
                <w:sz w:val="24"/>
                <w:highlight w:val="none"/>
              </w:rPr>
              <w:t>见招标公告。</w:t>
            </w:r>
          </w:p>
          <w:p>
            <w:pPr>
              <w:widowControl/>
              <w:numPr>
                <w:ilvl w:val="0"/>
                <w:numId w:val="0"/>
              </w:numPr>
              <w:spacing w:line="400" w:lineRule="exact"/>
              <w:ind w:firstLine="241" w:firstLineChars="100"/>
              <w:jc w:val="left"/>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注：（1）投标保证金交纳后，须在投标文件中提供投标保证金缴存证明；</w:t>
            </w:r>
          </w:p>
          <w:p>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snapToGrid w:val="0"/>
                <w:color w:val="auto"/>
                <w:sz w:val="24"/>
                <w:highlight w:val="none"/>
              </w:rPr>
              <w:t>（2）</w:t>
            </w:r>
            <w:r>
              <w:rPr>
                <w:rFonts w:hint="eastAsia" w:ascii="宋体" w:hAnsi="宋体" w:eastAsia="宋体" w:cs="宋体"/>
                <w:color w:val="auto"/>
                <w:kern w:val="0"/>
                <w:sz w:val="24"/>
                <w:highlight w:val="none"/>
                <w:lang w:bidi="ar"/>
              </w:rPr>
              <w:t xml:space="preserve">若投标人为联合体的，缴纳投标保证金的主体为联合体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成员各方 /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牵头人。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投标样品</w:t>
            </w:r>
          </w:p>
        </w:tc>
        <w:tc>
          <w:tcPr>
            <w:tcW w:w="6428" w:type="dxa"/>
            <w:vAlign w:val="center"/>
          </w:tcPr>
          <w:p>
            <w:pPr>
              <w:widowControl/>
              <w:autoSpaceDE w:val="0"/>
              <w:autoSpaceDN w:val="0"/>
              <w:adjustRightInd w:val="0"/>
              <w:snapToGrid w:val="0"/>
              <w:spacing w:line="3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本项目有无要求投标人提供样品：</w:t>
            </w:r>
          </w:p>
          <w:p>
            <w:pPr>
              <w:widowControl/>
              <w:autoSpaceDE w:val="0"/>
              <w:autoSpaceDN w:val="0"/>
              <w:adjustRightInd w:val="0"/>
              <w:snapToGrid w:val="0"/>
              <w:spacing w:line="320" w:lineRule="exact"/>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☑无  □有，投标样品的要求：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投标文件密封包装要求</w:t>
            </w:r>
          </w:p>
        </w:tc>
        <w:tc>
          <w:tcPr>
            <w:tcW w:w="6428" w:type="dxa"/>
            <w:vAlign w:val="center"/>
          </w:tcPr>
          <w:p>
            <w:pPr>
              <w:pStyle w:val="22"/>
              <w:spacing w:after="0" w:line="400" w:lineRule="exact"/>
              <w:ind w:firstLine="0" w:firstLineChars="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对投标文件密封包装的要求详见投标人须知第4.7.1。</w:t>
            </w:r>
          </w:p>
          <w:p>
            <w:pPr>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rPr>
              <w:t>注：若投标人为联合体的，签署（签字）、盖章的主体为联合体</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成员各方</w:t>
            </w:r>
            <w:r>
              <w:rPr>
                <w:rFonts w:hint="eastAsia" w:ascii="宋体" w:hAnsi="宋体" w:eastAsia="宋体" w:cs="宋体"/>
                <w:b/>
                <w:bCs/>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牵头人。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封套上写明</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bookmarkStart w:id="2" w:name="OLE_LINK1"/>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eastAsia="zh-CN"/>
              </w:rPr>
              <w:t>2024-2025年度临江公司刮板机备件采购项目</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投标文件</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在</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分（即开标时间）前不得开启。</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投标人名称：</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投标人地址：</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 系 人：</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手机号码：</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电子邮箱：</w:t>
            </w:r>
            <w:r>
              <w:rPr>
                <w:rFonts w:hint="eastAsia" w:ascii="宋体" w:hAnsi="宋体" w:eastAsia="宋体" w:cs="宋体"/>
                <w:snapToGrid w:val="0"/>
                <w:color w:val="auto"/>
                <w:kern w:val="0"/>
                <w:sz w:val="24"/>
                <w:highlight w:val="none"/>
                <w:u w:val="single"/>
              </w:rPr>
              <w:t xml:space="preserve">          </w:t>
            </w:r>
            <w:bookmarkEnd w:id="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投标文件递交</w:t>
            </w:r>
          </w:p>
        </w:tc>
        <w:tc>
          <w:tcPr>
            <w:tcW w:w="6428" w:type="dxa"/>
            <w:vAlign w:val="center"/>
          </w:tcPr>
          <w:p>
            <w:pPr>
              <w:wordWrap w:val="0"/>
              <w:spacing w:line="400" w:lineRule="exact"/>
              <w:ind w:right="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文件递交地点：见招标公告。</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文件递交方式：采用以下第</w:t>
            </w:r>
            <w:r>
              <w:rPr>
                <w:rFonts w:hint="eastAsia" w:ascii="宋体" w:hAnsi="宋体" w:eastAsia="宋体" w:cs="宋体"/>
                <w:snapToGrid w:val="0"/>
                <w:color w:val="auto"/>
                <w:kern w:val="0"/>
                <w:sz w:val="24"/>
                <w:highlight w:val="none"/>
                <w:u w:val="single"/>
              </w:rPr>
              <w:t xml:space="preserve"> 1 </w:t>
            </w:r>
            <w:r>
              <w:rPr>
                <w:rFonts w:hint="eastAsia" w:ascii="宋体" w:hAnsi="宋体" w:eastAsia="宋体" w:cs="宋体"/>
                <w:snapToGrid w:val="0"/>
                <w:color w:val="auto"/>
                <w:kern w:val="0"/>
                <w:sz w:val="24"/>
                <w:highlight w:val="none"/>
              </w:rPr>
              <w:t>种方式。</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1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①</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color w:val="auto"/>
                <w:kern w:val="0"/>
                <w:sz w:val="24"/>
                <w:highlight w:val="none"/>
                <w:u w:val="single"/>
              </w:rPr>
              <w:t xml:space="preserve">  见招标公告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2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②</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3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③</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邮寄或快递方式：投标人在投标截止时间之前将投标文件快递或邮寄至</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投标文件按招标文件要求密封后再进行快递或邮寄包裹，包裹上写明“项目名称、投标单位名称信息”。因快递或邮寄包裹拆封后，发现投标文件未按要求包装或密封的，拒绝接受。</w:t>
            </w:r>
          </w:p>
          <w:p>
            <w:pPr>
              <w:pStyle w:val="39"/>
              <w:widowControl/>
              <w:spacing w:line="380" w:lineRule="exact"/>
              <w:ind w:firstLine="0" w:firstLineChars="0"/>
              <w:jc w:val="left"/>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szCs w:val="24"/>
                <w:highlight w:val="none"/>
              </w:rPr>
              <w:t>如果代理机构人员接收快递或邮寄包裹破损的，直接不予签收。收件人：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，联系电话：</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投标截止时间</w:t>
            </w:r>
          </w:p>
        </w:tc>
        <w:tc>
          <w:tcPr>
            <w:tcW w:w="6428" w:type="dxa"/>
            <w:vAlign w:val="center"/>
          </w:tcPr>
          <w:p>
            <w:pPr>
              <w:autoSpaceDE w:val="0"/>
              <w:autoSpaceDN w:val="0"/>
              <w:adjustRightInd w:val="0"/>
              <w:snapToGrid w:val="0"/>
              <w:spacing w:line="4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投标有效期</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u w:val="single"/>
              </w:rPr>
              <w:t>90</w:t>
            </w:r>
            <w:r>
              <w:rPr>
                <w:rFonts w:hint="eastAsia" w:ascii="宋体" w:hAnsi="宋体" w:eastAsia="宋体" w:cs="宋体"/>
                <w:snapToGrid w:val="0"/>
                <w:color w:val="auto"/>
                <w:kern w:val="0"/>
                <w:sz w:val="24"/>
                <w:highlight w:val="none"/>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开标时间和地点</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开标时间：同投标截止时间。</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开标地点：同投标文件递交地点。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应携带的资料</w:t>
            </w:r>
          </w:p>
        </w:tc>
        <w:tc>
          <w:tcPr>
            <w:tcW w:w="6428" w:type="dxa"/>
            <w:vAlign w:val="center"/>
          </w:tcPr>
          <w:p>
            <w:pPr>
              <w:autoSpaceDE w:val="0"/>
              <w:autoSpaceDN w:val="0"/>
              <w:adjustRightInd w:val="0"/>
              <w:snapToGrid w:val="0"/>
              <w:spacing w:line="312"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注：投标文件递交有效（</w:t>
            </w:r>
            <w:r>
              <w:rPr>
                <w:rFonts w:hint="eastAsia" w:ascii="宋体" w:hAnsi="宋体" w:eastAsia="宋体" w:cs="宋体"/>
                <w:color w:val="auto"/>
                <w:sz w:val="24"/>
                <w:highlight w:val="none"/>
              </w:rPr>
              <w:t>投标文件递交有效性以纸质投标文件递交时间为准，下同</w:t>
            </w:r>
            <w:r>
              <w:rPr>
                <w:rFonts w:hint="eastAsia" w:ascii="宋体" w:hAnsi="宋体" w:eastAsia="宋体" w:cs="宋体"/>
                <w:snapToGrid w:val="0"/>
                <w:color w:val="auto"/>
                <w:kern w:val="0"/>
                <w:sz w:val="24"/>
                <w:highlight w:val="none"/>
              </w:rPr>
              <w:t>），而</w:t>
            </w:r>
            <w:r>
              <w:rPr>
                <w:rFonts w:hint="eastAsia" w:ascii="宋体" w:hAnsi="宋体" w:eastAsia="宋体" w:cs="宋体"/>
                <w:color w:val="auto"/>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开标顺序</w:t>
            </w:r>
          </w:p>
        </w:tc>
        <w:tc>
          <w:tcPr>
            <w:tcW w:w="6428" w:type="dxa"/>
            <w:vAlign w:val="center"/>
          </w:tcPr>
          <w:p>
            <w:pPr>
              <w:autoSpaceDE w:val="0"/>
              <w:autoSpaceDN w:val="0"/>
              <w:adjustRightInd w:val="0"/>
              <w:snapToGrid w:val="0"/>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按照投标文件后递交先启封的顺序确定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5.5</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拒收、退还</w:t>
            </w:r>
          </w:p>
        </w:tc>
        <w:tc>
          <w:tcPr>
            <w:tcW w:w="6428" w:type="dxa"/>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1.出现以下情形之一的，投标文件将被拒绝接收或予以退还：</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投标文件逾期送达</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val="zh-CN"/>
              </w:rPr>
              <w:t>未送达指定地点</w:t>
            </w:r>
            <w:r>
              <w:rPr>
                <w:rFonts w:hint="eastAsia" w:ascii="宋体" w:hAnsi="宋体" w:eastAsia="宋体" w:cs="宋体"/>
                <w:color w:val="auto"/>
                <w:sz w:val="24"/>
                <w:szCs w:val="24"/>
                <w:highlight w:val="none"/>
              </w:rPr>
              <w:t>的，招标人将拒绝接收；</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（2）投标人在投标截止时间前提交撤回函的投标文件不予启封，并退还给投标人；</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）投标文件</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zh-CN"/>
              </w:rPr>
              <w:t>按照第4.7款要求密封和标识的，其投标文件</w:t>
            </w:r>
            <w:r>
              <w:rPr>
                <w:rFonts w:hint="eastAsia" w:ascii="宋体" w:hAnsi="宋体" w:eastAsia="宋体" w:cs="宋体"/>
                <w:color w:val="auto"/>
                <w:sz w:val="24"/>
                <w:szCs w:val="24"/>
                <w:highlight w:val="none"/>
              </w:rPr>
              <w:t>不予启封，并退还给投标人；</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（4）至投标截止时间，投标人数不足</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家的不得开标，招标人将投标文件退还投标人。</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2.投标文件有下列情形之一的，视为拒收：</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（1）投标文件份数不满足要求的；</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（2）纸质投标文件不符合装订要求的。</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3.开标后不退还投标文件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评标委员会的组建</w:t>
            </w:r>
          </w:p>
        </w:tc>
        <w:tc>
          <w:tcPr>
            <w:tcW w:w="6428" w:type="dxa"/>
            <w:vAlign w:val="center"/>
          </w:tcPr>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评标委员会由招标人依法组建，评标委员会由</w:t>
            </w:r>
            <w:r>
              <w:rPr>
                <w:rFonts w:hint="eastAsia" w:ascii="宋体" w:hAnsi="宋体" w:eastAsia="宋体" w:cs="宋体"/>
                <w:color w:val="auto"/>
                <w:sz w:val="24"/>
                <w:highlight w:val="none"/>
                <w:u w:val="single"/>
              </w:rPr>
              <w:t xml:space="preserve"> 5 </w:t>
            </w:r>
            <w:r>
              <w:rPr>
                <w:rFonts w:hint="eastAsia" w:ascii="宋体" w:hAnsi="宋体" w:eastAsia="宋体" w:cs="宋体"/>
                <w:color w:val="auto"/>
                <w:sz w:val="24"/>
                <w:highlight w:val="none"/>
              </w:rPr>
              <w:t>人及以上单数组成，其中招标人代表不超过三分之一。</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评标委员会组成方式：由招标人代表和有关技术、经济方面的专家组成。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评标办法</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及否决投标条款</w:t>
            </w:r>
          </w:p>
        </w:tc>
        <w:tc>
          <w:tcPr>
            <w:tcW w:w="6428" w:type="dxa"/>
            <w:vAlign w:val="center"/>
          </w:tcPr>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sz w:val="24"/>
                <w:highlight w:val="none"/>
              </w:rPr>
              <w:t>综合评分法</w:t>
            </w:r>
          </w:p>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☑经评审最低价法</w:t>
            </w:r>
          </w:p>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w:t>
            </w:r>
            <w:r>
              <w:rPr>
                <w:rFonts w:hint="eastAsia" w:ascii="宋体" w:hAnsi="宋体" w:eastAsia="宋体" w:cs="宋体"/>
                <w:color w:val="auto"/>
                <w:sz w:val="24"/>
                <w:highlight w:val="none"/>
                <w:u w:val="single"/>
              </w:rPr>
              <w:t xml:space="preserve">              </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否决投标条款：详见招标文件第四章“评标办法及评价标准”。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评标委员会推荐中标候选人的数量</w:t>
            </w:r>
          </w:p>
        </w:tc>
        <w:tc>
          <w:tcPr>
            <w:tcW w:w="6428" w:type="dxa"/>
            <w:vAlign w:val="center"/>
          </w:tcPr>
          <w:p>
            <w:pPr>
              <w:autoSpaceDE w:val="0"/>
              <w:autoSpaceDN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1个</w:t>
            </w:r>
            <w:r>
              <w:rPr>
                <w:rFonts w:hint="eastAsia" w:ascii="宋体" w:hAnsi="宋体" w:eastAsia="宋体" w:cs="宋体"/>
                <w:color w:val="auto"/>
                <w:sz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履约保证金</w:t>
            </w:r>
          </w:p>
        </w:tc>
        <w:tc>
          <w:tcPr>
            <w:tcW w:w="6428" w:type="dxa"/>
            <w:vAlign w:val="center"/>
          </w:tcPr>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是否要求中标人缴纳履约保证金：</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snapToGrid w:val="0"/>
                <w:color w:val="auto"/>
                <w:sz w:val="24"/>
                <w:szCs w:val="24"/>
                <w:highlight w:val="none"/>
              </w:rPr>
              <w:t>不</w:t>
            </w:r>
            <w:r>
              <w:rPr>
                <w:rFonts w:hint="eastAsia" w:ascii="宋体" w:hAnsi="宋体" w:eastAsia="宋体" w:cs="宋体"/>
                <w:snapToGrid w:val="0"/>
                <w:color w:val="auto"/>
                <w:sz w:val="24"/>
                <w:szCs w:val="24"/>
                <w:highlight w:val="none"/>
                <w:lang w:eastAsia="zh-CN"/>
              </w:rPr>
              <w:t>要求</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ascii="宋体" w:hAnsi="宋体" w:eastAsia="宋体" w:cs="宋体"/>
                <w:snapToGrid w:val="0"/>
                <w:color w:val="auto"/>
                <w:sz w:val="24"/>
                <w:szCs w:val="24"/>
                <w:highlight w:val="none"/>
              </w:rPr>
              <w:t>要求</w:t>
            </w:r>
            <w:r>
              <w:rPr>
                <w:rFonts w:hint="eastAsia" w:ascii="宋体" w:hAnsi="宋体" w:eastAsia="宋体" w:cs="宋体"/>
                <w:snapToGrid w:val="0"/>
                <w:color w:val="auto"/>
                <w:sz w:val="24"/>
                <w:szCs w:val="24"/>
                <w:highlight w:val="none"/>
                <w:lang w:eastAsia="zh-CN"/>
              </w:rPr>
              <w:t>，具体如下</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1、履约保证金缴纳信息：</w:t>
            </w:r>
          </w:p>
          <w:p>
            <w:pPr>
              <w:pStyle w:val="43"/>
              <w:snapToGrid w:val="0"/>
              <w:spacing w:line="320" w:lineRule="exact"/>
              <w:ind w:right="64" w:rightChars="20"/>
              <w:jc w:val="both"/>
              <w:rPr>
                <w:rFonts w:hint="eastAsia" w:ascii="宋体" w:hAnsi="宋体" w:eastAsia="宋体" w:cs="宋体"/>
                <w:b/>
                <w:bCs/>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履约保证金合同价的5%</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账户信息：</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收款人： 杭州临江环境能源有限公司</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开户行： 杭州银行大江东支行</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  号： 3301040160008775754</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缴纳形式：电汇/转账</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缴纳时间：中标通知书领取之后，合同签订之前。</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2、其他说明：</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投标人在履约保证金缴纳时必须注明项目名称和招标编号。</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11.1</w:t>
            </w:r>
          </w:p>
        </w:tc>
        <w:tc>
          <w:tcPr>
            <w:tcW w:w="8339" w:type="dxa"/>
            <w:gridSpan w:val="2"/>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tc>
        <w:tc>
          <w:tcPr>
            <w:tcW w:w="6428" w:type="dxa"/>
            <w:vAlign w:val="center"/>
          </w:tcPr>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本招标文件由招标人负责解释。</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投标人须知内容和本前附表内容不一致的，以本前附表中所载内容为准。</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（4）招标文件中打▲符号的条款为实质性条款，不满足的按无效标处理。</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（5）招标人认为需要补充的其他内容：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c>
      </w:tr>
    </w:tbl>
    <w:p>
      <w:pPr>
        <w:jc w:val="both"/>
        <w:rPr>
          <w:rFonts w:hint="eastAsia" w:ascii="宋体" w:hAnsi="宋体" w:eastAsia="宋体" w:cs="宋体"/>
          <w:b/>
          <w:snapToGrid w:val="0"/>
          <w:color w:val="auto"/>
          <w:kern w:val="0"/>
          <w:sz w:val="24"/>
          <w:highlight w:val="none"/>
        </w:rPr>
      </w:pPr>
      <w:bookmarkStart w:id="3" w:name="_Toc32085"/>
      <w:bookmarkStart w:id="4" w:name="_Toc83886015"/>
    </w:p>
    <w:p>
      <w:pPr>
        <w:jc w:val="both"/>
        <w:rPr>
          <w:rFonts w:hint="eastAsia" w:ascii="宋体" w:hAnsi="宋体" w:eastAsia="宋体" w:cs="宋体"/>
          <w:b/>
          <w:snapToGrid w:val="0"/>
          <w:color w:val="auto"/>
          <w:kern w:val="0"/>
          <w:sz w:val="24"/>
          <w:highlight w:val="none"/>
        </w:rPr>
      </w:pPr>
    </w:p>
    <w:p>
      <w:pPr>
        <w:jc w:val="both"/>
        <w:rPr>
          <w:rFonts w:hint="eastAsia" w:ascii="宋体" w:hAnsi="宋体" w:eastAsia="宋体" w:cs="宋体"/>
          <w:b/>
          <w:snapToGrid w:val="0"/>
          <w:color w:val="auto"/>
          <w:kern w:val="0"/>
          <w:sz w:val="24"/>
          <w:highlight w:val="none"/>
        </w:rPr>
      </w:pPr>
    </w:p>
    <w:p>
      <w:pPr>
        <w:pStyle w:val="20"/>
        <w:jc w:val="both"/>
        <w:rPr>
          <w:rFonts w:hint="eastAsia"/>
        </w:rPr>
      </w:pPr>
      <w:bookmarkStart w:id="247" w:name="_GoBack"/>
      <w:bookmarkEnd w:id="247"/>
    </w:p>
    <w:p>
      <w:pPr>
        <w:jc w:val="center"/>
        <w:outlineLvl w:val="1"/>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1、总则</w:t>
      </w:r>
      <w:bookmarkEnd w:id="3"/>
      <w:bookmarkEnd w:id="4"/>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 w:name="_Toc26216"/>
      <w:r>
        <w:rPr>
          <w:rFonts w:hint="eastAsia" w:ascii="宋体" w:hAnsi="宋体" w:eastAsia="宋体" w:cs="宋体"/>
          <w:b/>
          <w:bCs/>
          <w:snapToGrid w:val="0"/>
          <w:color w:val="auto"/>
          <w:kern w:val="0"/>
          <w:sz w:val="24"/>
          <w:highlight w:val="none"/>
        </w:rPr>
        <w:t>1.1项目</w:t>
      </w:r>
      <w:bookmarkEnd w:id="5"/>
      <w:r>
        <w:rPr>
          <w:rFonts w:hint="eastAsia" w:ascii="宋体" w:hAnsi="宋体" w:eastAsia="宋体" w:cs="宋体"/>
          <w:b/>
          <w:bCs/>
          <w:snapToGrid w:val="0"/>
          <w:color w:val="auto"/>
          <w:kern w:val="0"/>
          <w:sz w:val="24"/>
          <w:highlight w:val="none"/>
        </w:rPr>
        <w:t>说明</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6" w:name="_Toc6246"/>
      <w:r>
        <w:rPr>
          <w:rFonts w:hint="eastAsia" w:ascii="宋体" w:hAnsi="宋体" w:eastAsia="宋体" w:cs="宋体"/>
          <w:snapToGrid w:val="0"/>
          <w:color w:val="auto"/>
          <w:kern w:val="0"/>
          <w:sz w:val="24"/>
          <w:szCs w:val="24"/>
          <w:highlight w:val="none"/>
        </w:rPr>
        <w:t>1.1.1本项目招标适用以下规定：《中华人民共和国招标投标法》《中华人民共和国招标投标法实施条例》。</w:t>
      </w:r>
    </w:p>
    <w:bookmarkEnd w:id="6"/>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7" w:name="_Toc9136"/>
      <w:r>
        <w:rPr>
          <w:rFonts w:hint="eastAsia" w:ascii="宋体" w:hAnsi="宋体" w:eastAsia="宋体" w:cs="宋体"/>
          <w:snapToGrid w:val="0"/>
          <w:color w:val="auto"/>
          <w:kern w:val="0"/>
          <w:sz w:val="24"/>
          <w:szCs w:val="24"/>
          <w:highlight w:val="none"/>
        </w:rPr>
        <w:t>1.1.2招标组织形式：见投标人须知前附表。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1.1.3招标人：提出招标项目、进行招标的法人或者其他组织。见投标人须知前附表。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1.1.4招标人：即业主，是合同中明确规定的实际购买货物和服务的法人或其他组织和自然人。见投标人须知前附表。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1.1.5招标代理机构：见投标人须知前附表。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1.1.6项目概况：见投标人须知前附表。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1.2资金来源</w:t>
      </w:r>
      <w:bookmarkEnd w:id="7"/>
      <w:r>
        <w:rPr>
          <w:rFonts w:hint="eastAsia" w:ascii="宋体" w:hAnsi="宋体" w:eastAsia="宋体" w:cs="宋体"/>
          <w:b/>
          <w:bCs/>
          <w:snapToGrid w:val="0"/>
          <w:color w:val="auto"/>
          <w:kern w:val="0"/>
          <w:sz w:val="24"/>
          <w:highlight w:val="none"/>
        </w:rPr>
        <w:t>和落实情况</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8" w:name="_Toc10673"/>
      <w:r>
        <w:rPr>
          <w:rFonts w:hint="eastAsia" w:ascii="宋体" w:hAnsi="宋体" w:eastAsia="宋体" w:cs="宋体"/>
          <w:snapToGrid w:val="0"/>
          <w:color w:val="auto"/>
          <w:kern w:val="0"/>
          <w:sz w:val="24"/>
          <w:szCs w:val="24"/>
          <w:highlight w:val="none"/>
        </w:rPr>
        <w:t>1.2.1资金来源及落实情况：见投标人须知前附表。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1.3招标范围及内容</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1.3.1招标范围及内容：见投标人须知前附表。</w:t>
      </w:r>
    </w:p>
    <w:bookmarkEnd w:id="8"/>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9" w:name="_Toc13012"/>
      <w:r>
        <w:rPr>
          <w:rFonts w:hint="eastAsia" w:ascii="宋体" w:hAnsi="宋体" w:eastAsia="宋体" w:cs="宋体"/>
          <w:b/>
          <w:bCs/>
          <w:snapToGrid w:val="0"/>
          <w:color w:val="auto"/>
          <w:kern w:val="0"/>
          <w:sz w:val="24"/>
          <w:highlight w:val="none"/>
        </w:rPr>
        <w:t>1.4投标人</w:t>
      </w:r>
      <w:bookmarkEnd w:id="9"/>
      <w:r>
        <w:rPr>
          <w:rFonts w:hint="eastAsia" w:ascii="宋体" w:hAnsi="宋体" w:eastAsia="宋体" w:cs="宋体"/>
          <w:b/>
          <w:bCs/>
          <w:snapToGrid w:val="0"/>
          <w:color w:val="auto"/>
          <w:kern w:val="0"/>
          <w:sz w:val="24"/>
          <w:highlight w:val="none"/>
        </w:rPr>
        <w:t>资格审查方式、资格条件</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1.4.1投标人资格审查方式：见投标人须知前附表。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1.4.2投标人资格条件：见投标人须知前附表。</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1.5联合体投标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1.5.1本项目是否接受联合体投标：见投标人须知前附表。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1.5.2投标人须知前附表规定接受联合体投标的，联合体应满足以下要求：</w:t>
      </w:r>
    </w:p>
    <w:p>
      <w:pPr>
        <w:pStyle w:val="19"/>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1）符合《中华人民共和国招标投标法》、《中华人民共和国招标投标法实施条例》的规定；</w:t>
      </w:r>
    </w:p>
    <w:p>
      <w:pPr>
        <w:pStyle w:val="19"/>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2）以联合体形式参加投标的，应当提交联合体协议，指定牵头人并出具由联合体成员各方共同签署的投标授权书；</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3）除非另有规定或说明，本招标文件中“投标人”一词亦指联合体各成员。</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1.6关联性投标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1.6.1项目关联性投标要求：见投标人须知前附表。</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1.7分包</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1.7.1本项目是否允许分包：见投标人须知前附表。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1.7.2投标人拟在中标后将中标项目的非主体、非关键部分工作进行分包的，应满足以下要求：</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1）符合投标人须知前附表规定的分包内容、分包金额要求，除投标人须知前附表规定的非主体、非关键部分工作外，其他工作不得分包。</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2）接受分包一方应当具备相应的资格条件，并不得再次分包。中标人应当就分包内容向招标人负责，接受分包一方就分包内容承担连带责任。</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1.8响应和偏差</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1.8.2投标文件对招标文件的全部偏差，均应在投标文件的商务和技术偏离表中列明，除列明的内容外，视为投标人响应招标文件的全部要求。</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10" w:name="_Toc3996"/>
      <w:r>
        <w:rPr>
          <w:rFonts w:hint="eastAsia" w:ascii="宋体" w:hAnsi="宋体" w:eastAsia="宋体" w:cs="宋体"/>
          <w:b/>
          <w:bCs/>
          <w:snapToGrid w:val="0"/>
          <w:color w:val="auto"/>
          <w:kern w:val="0"/>
          <w:sz w:val="24"/>
          <w:highlight w:val="none"/>
        </w:rPr>
        <w:t>1.</w:t>
      </w:r>
      <w:bookmarkEnd w:id="10"/>
      <w:r>
        <w:rPr>
          <w:rFonts w:hint="eastAsia" w:ascii="宋体" w:hAnsi="宋体" w:eastAsia="宋体" w:cs="宋体"/>
          <w:b/>
          <w:bCs/>
          <w:snapToGrid w:val="0"/>
          <w:color w:val="auto"/>
          <w:kern w:val="0"/>
          <w:sz w:val="24"/>
          <w:highlight w:val="none"/>
        </w:rPr>
        <w:t>9投标费用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1.9.1投标人在投标过程中的一切费用，不论中标与否，均由投标人自理。</w:t>
      </w:r>
    </w:p>
    <w:p>
      <w:pPr>
        <w:pStyle w:val="4"/>
        <w:rPr>
          <w:rFonts w:hint="eastAsia" w:ascii="宋体" w:hAnsi="宋体" w:eastAsia="宋体" w:cs="宋体"/>
          <w:snapToGrid w:val="0"/>
          <w:color w:val="auto"/>
          <w:sz w:val="24"/>
          <w:szCs w:val="24"/>
          <w:highlight w:val="none"/>
        </w:rPr>
      </w:pPr>
      <w:bookmarkStart w:id="11" w:name="_Toc179632553"/>
      <w:bookmarkStart w:id="12" w:name="_Toc152045536"/>
      <w:bookmarkStart w:id="13" w:name="_Toc247085695"/>
      <w:bookmarkStart w:id="14" w:name="_Toc246996181"/>
      <w:bookmarkStart w:id="15" w:name="_Toc296602426"/>
      <w:bookmarkStart w:id="16" w:name="_Toc246996924"/>
      <w:bookmarkStart w:id="17" w:name="_Toc152042312"/>
      <w:bookmarkStart w:id="18" w:name="_Toc144974504"/>
      <w:r>
        <w:rPr>
          <w:rFonts w:hint="eastAsia" w:ascii="宋体" w:hAnsi="宋体" w:eastAsia="宋体" w:cs="宋体"/>
          <w:snapToGrid w:val="0"/>
          <w:color w:val="auto"/>
          <w:sz w:val="24"/>
          <w:szCs w:val="24"/>
          <w:highlight w:val="none"/>
        </w:rPr>
        <w:t>1.10保密</w:t>
      </w:r>
      <w:bookmarkEnd w:id="11"/>
      <w:bookmarkEnd w:id="12"/>
      <w:bookmarkEnd w:id="13"/>
      <w:bookmarkEnd w:id="14"/>
      <w:bookmarkEnd w:id="15"/>
      <w:bookmarkEnd w:id="16"/>
      <w:bookmarkEnd w:id="17"/>
      <w:bookmarkEnd w:id="18"/>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1.10.1参加招标投标活动的各方应对招投标过程中应当保密的信息资料及招标文件、投标文件中的商业和技术秘密保密，否则应承担相应的法律责任。</w:t>
      </w:r>
    </w:p>
    <w:p>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1.11语言文字</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1.11.1招标投标文件使用的语言文字为中文。专用术语使用外文的，应附有中文注释。</w:t>
      </w:r>
    </w:p>
    <w:p>
      <w:pPr>
        <w:pStyle w:val="4"/>
        <w:rPr>
          <w:rFonts w:hint="eastAsia" w:ascii="宋体" w:hAnsi="宋体" w:eastAsia="宋体" w:cs="宋体"/>
          <w:snapToGrid w:val="0"/>
          <w:color w:val="auto"/>
          <w:sz w:val="24"/>
          <w:szCs w:val="24"/>
          <w:highlight w:val="none"/>
        </w:rPr>
      </w:pPr>
      <w:bookmarkStart w:id="19" w:name="_bookmark28"/>
      <w:bookmarkEnd w:id="19"/>
      <w:r>
        <w:rPr>
          <w:rFonts w:hint="eastAsia" w:ascii="宋体" w:hAnsi="宋体" w:eastAsia="宋体" w:cs="宋体"/>
          <w:snapToGrid w:val="0"/>
          <w:color w:val="auto"/>
          <w:sz w:val="24"/>
          <w:szCs w:val="24"/>
          <w:highlight w:val="none"/>
        </w:rPr>
        <w:t>1.12计量单位</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1.12.1所有计量均采用中华人民共和国法定计量单位。</w:t>
      </w:r>
    </w:p>
    <w:p>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1.13标准时间</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1.13.1本招标文件中出现的时间均指北京时间。</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20" w:name="_Toc26219"/>
      <w:bookmarkStart w:id="21" w:name="_Toc83886016"/>
      <w:bookmarkStart w:id="22" w:name="_Toc143421657"/>
      <w:bookmarkStart w:id="23" w:name="_Toc15241"/>
      <w:r>
        <w:rPr>
          <w:rFonts w:hint="eastAsia" w:ascii="宋体" w:hAnsi="宋体" w:eastAsia="宋体" w:cs="宋体"/>
          <w:b/>
          <w:snapToGrid w:val="0"/>
          <w:color w:val="auto"/>
          <w:kern w:val="0"/>
          <w:sz w:val="24"/>
          <w:highlight w:val="none"/>
        </w:rPr>
        <w:t>2、招标文件</w:t>
      </w:r>
      <w:bookmarkEnd w:id="20"/>
      <w:bookmarkEnd w:id="21"/>
      <w:bookmarkEnd w:id="22"/>
      <w:bookmarkEnd w:id="23"/>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4" w:name="_Toc1426"/>
      <w:r>
        <w:rPr>
          <w:rFonts w:hint="eastAsia" w:ascii="宋体" w:hAnsi="宋体" w:eastAsia="宋体" w:cs="宋体"/>
          <w:b/>
          <w:bCs/>
          <w:snapToGrid w:val="0"/>
          <w:color w:val="auto"/>
          <w:kern w:val="0"/>
          <w:sz w:val="24"/>
          <w:highlight w:val="none"/>
        </w:rPr>
        <w:t>2.1招标文件的组成</w:t>
      </w:r>
      <w:bookmarkEnd w:id="24"/>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本招标文件包括：</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（1）招标公告；</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（2）投标人须知；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（3）用户需求及技术要求；</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（4）评标方法及评价标准；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（5）投标文件格式；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（6）合同条款及格式（仅供参考）；</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（7）投标人须知前附表规定的其他材料。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根据本须知第2.3款对招标文件做出的澄清、修改、答复内容，共同构成招标文件的组成部分。</w:t>
      </w:r>
    </w:p>
    <w:p>
      <w:pPr>
        <w:spacing w:line="360" w:lineRule="auto"/>
        <w:ind w:firstLine="480" w:firstLineChars="200"/>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除上述所列内容外，招标人的任何工作人员对投标人所作的任何口头解释、介绍、答复，只能供投标人参考，对招标人和投标人无任何约束力。</w:t>
      </w:r>
    </w:p>
    <w:p>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2.2招标文件的获取</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2.2.1招标文件的获取方式、要求：见投标人须知前附表。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5" w:name="_Toc18230"/>
      <w:r>
        <w:rPr>
          <w:rFonts w:hint="eastAsia" w:ascii="宋体" w:hAnsi="宋体" w:eastAsia="宋体" w:cs="宋体"/>
          <w:b/>
          <w:bCs/>
          <w:snapToGrid w:val="0"/>
          <w:color w:val="auto"/>
          <w:kern w:val="0"/>
          <w:sz w:val="24"/>
          <w:highlight w:val="none"/>
        </w:rPr>
        <w:t>2.3招标文件的澄清</w:t>
      </w:r>
      <w:bookmarkEnd w:id="25"/>
      <w:r>
        <w:rPr>
          <w:rFonts w:hint="eastAsia" w:ascii="宋体" w:hAnsi="宋体" w:eastAsia="宋体" w:cs="宋体"/>
          <w:b/>
          <w:bCs/>
          <w:snapToGrid w:val="0"/>
          <w:color w:val="auto"/>
          <w:kern w:val="0"/>
          <w:sz w:val="24"/>
          <w:highlight w:val="none"/>
        </w:rPr>
        <w:t>和修改</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2.3.1投标人在获取招标文件后，对招标文件任何部分若有任何疑问，应按投标人须知前附表规定的“对招标文件提出问题截止时间、方式”，要求招标人对招标文件予以澄清。</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2.3.3除非招标人认为确有必要答复，否则，招标人有权拒绝回复投标人在本章第2.3.1项规定的时间后的任何澄清要求。</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26" w:name="_Toc83886017"/>
      <w:bookmarkStart w:id="27" w:name="_Toc143421658"/>
      <w:bookmarkStart w:id="28" w:name="_Toc18870"/>
      <w:bookmarkStart w:id="29" w:name="_Toc26730"/>
      <w:r>
        <w:rPr>
          <w:rFonts w:hint="eastAsia" w:ascii="宋体" w:hAnsi="宋体" w:eastAsia="宋体" w:cs="宋体"/>
          <w:b/>
          <w:snapToGrid w:val="0"/>
          <w:color w:val="auto"/>
          <w:kern w:val="0"/>
          <w:sz w:val="24"/>
          <w:highlight w:val="none"/>
        </w:rPr>
        <w:t>3、投标文件</w:t>
      </w:r>
      <w:bookmarkEnd w:id="26"/>
      <w:bookmarkEnd w:id="27"/>
      <w:bookmarkEnd w:id="28"/>
      <w:bookmarkEnd w:id="29"/>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0" w:name="_Toc1411"/>
      <w:bookmarkStart w:id="31" w:name="_Toc143421659"/>
      <w:bookmarkStart w:id="32" w:name="_Toc32652"/>
      <w:r>
        <w:rPr>
          <w:rFonts w:hint="eastAsia" w:ascii="宋体" w:hAnsi="宋体" w:eastAsia="宋体" w:cs="宋体"/>
          <w:b/>
          <w:bCs/>
          <w:snapToGrid w:val="0"/>
          <w:color w:val="auto"/>
          <w:kern w:val="0"/>
          <w:sz w:val="24"/>
          <w:highlight w:val="none"/>
        </w:rPr>
        <w:t>3.1投标文件的组成</w:t>
      </w:r>
      <w:bookmarkEnd w:id="30"/>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3.1.1 投标文件的组成：见投标人须知前附表。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投标人在评标过程中作出的符合法律法规和招标文件规定的澄清确认，构成投标文件的组成部分。</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3.1.2投标人须知前附表规定不接受联合体投标的，或投标人没有组成联合体的，投标文件不包括投标人须知前附表所指的联合体协议书。</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3.1.3投标人须知前附表未要求提交投标保证金的，投标文件不包括投标人须知前附表所指的投标保证金缴存证明。</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3.2资格审查资料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3.2.1投标人应按本章第1.4款要求提供相关资格审查资料。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3.2.2“资格文件”中的“营业执照”等复印件是指：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投标人根据企业、非企业性质不同，可分别提供营业执照、事业单位法人证书、社会团体法人登记证书或其他组织登记证明文件的复印件；</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3" w:name="_Toc32225"/>
      <w:r>
        <w:rPr>
          <w:rFonts w:hint="eastAsia" w:ascii="宋体" w:hAnsi="宋体" w:eastAsia="宋体" w:cs="宋体"/>
          <w:b/>
          <w:bCs/>
          <w:snapToGrid w:val="0"/>
          <w:color w:val="auto"/>
          <w:kern w:val="0"/>
          <w:sz w:val="24"/>
          <w:highlight w:val="none"/>
        </w:rPr>
        <w:t>3.3投标报价</w:t>
      </w:r>
      <w:bookmarkEnd w:id="33"/>
    </w:p>
    <w:p>
      <w:pPr>
        <w:snapToGrid w:val="0"/>
        <w:spacing w:line="360" w:lineRule="auto"/>
        <w:ind w:firstLine="480" w:firstLineChars="200"/>
        <w:jc w:val="left"/>
        <w:rPr>
          <w:rFonts w:hint="eastAsia" w:ascii="宋体" w:hAnsi="宋体" w:eastAsia="宋体" w:cs="宋体"/>
          <w:snapToGrid w:val="0"/>
          <w:color w:val="auto"/>
          <w:kern w:val="0"/>
          <w:sz w:val="24"/>
          <w:highlight w:val="none"/>
        </w:rPr>
      </w:pPr>
      <w:bookmarkStart w:id="34" w:name="_Toc13307"/>
      <w:r>
        <w:rPr>
          <w:rFonts w:hint="eastAsia" w:ascii="宋体" w:hAnsi="宋体" w:eastAsia="宋体" w:cs="宋体"/>
          <w:snapToGrid w:val="0"/>
          <w:color w:val="auto"/>
          <w:kern w:val="0"/>
          <w:sz w:val="24"/>
          <w:highlight w:val="none"/>
        </w:rPr>
        <w:t>3.3.1投标人应按第五章“投标文件格式”的要求在“投标函”中进行报价。</w:t>
      </w:r>
      <w:r>
        <w:rPr>
          <w:rFonts w:hint="eastAsia" w:ascii="宋体" w:hAnsi="宋体" w:eastAsia="宋体" w:cs="宋体"/>
          <w:color w:val="auto"/>
          <w:sz w:val="24"/>
          <w:highlight w:val="none"/>
        </w:rPr>
        <w:t>有关本项目建设或采购所需的所有费用均计入报价。</w:t>
      </w:r>
      <w:r>
        <w:rPr>
          <w:rFonts w:hint="eastAsia" w:ascii="宋体" w:hAnsi="宋体" w:eastAsia="宋体" w:cs="宋体"/>
          <w:snapToGrid w:val="0"/>
          <w:color w:val="auto"/>
          <w:kern w:val="0"/>
          <w:sz w:val="24"/>
          <w:highlight w:val="none"/>
        </w:rPr>
        <w:t>投标文件中价格全部采用人民币报价。</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3.3.2投标人应充分了解该项目的总体情况以及影响投标报价的其他要素。</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3.3.3招标人设有最高投标限价的，投标人的投标报价不得超过最高投标限价，最高投标限价在投标人须知前附表中载明。</w:t>
      </w:r>
    </w:p>
    <w:p>
      <w:pPr>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3.3.4投标报价的具体要求详见第三章“用户需求及技术要求”。</w:t>
      </w:r>
    </w:p>
    <w:bookmarkEnd w:id="34"/>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5" w:name="_Toc29989"/>
      <w:r>
        <w:rPr>
          <w:rFonts w:hint="eastAsia" w:ascii="宋体" w:hAnsi="宋体" w:eastAsia="宋体" w:cs="宋体"/>
          <w:b/>
          <w:bCs/>
          <w:snapToGrid w:val="0"/>
          <w:color w:val="auto"/>
          <w:kern w:val="0"/>
          <w:sz w:val="24"/>
          <w:highlight w:val="none"/>
        </w:rPr>
        <w:t>3.4投标文件的编制</w:t>
      </w:r>
      <w:bookmarkEnd w:id="35"/>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3.4.4 投标文件按照招标文件第五章格式要求进行签署、盖章。投标文件封面、投标函均应加盖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并经法定代表人或其委托代理人签字或盖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。由委托代理人签字或盖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、注明日期予以确认。</w:t>
      </w:r>
    </w:p>
    <w:p>
      <w:pPr>
        <w:adjustRightInd w:val="0"/>
        <w:snapToGrid w:val="0"/>
        <w:spacing w:line="360" w:lineRule="auto"/>
        <w:ind w:firstLine="482" w:firstLineChars="200"/>
        <w:jc w:val="center"/>
        <w:outlineLvl w:val="1"/>
        <w:rPr>
          <w:rFonts w:hint="eastAsia" w:ascii="宋体" w:hAnsi="宋体" w:eastAsia="宋体" w:cs="宋体"/>
          <w:b/>
          <w:snapToGrid w:val="0"/>
          <w:color w:val="auto"/>
          <w:kern w:val="0"/>
          <w:sz w:val="24"/>
          <w:highlight w:val="none"/>
        </w:rPr>
      </w:pPr>
      <w:bookmarkStart w:id="36" w:name="_Toc13653"/>
      <w:bookmarkStart w:id="37" w:name="_Toc83886018"/>
      <w:r>
        <w:rPr>
          <w:rFonts w:hint="eastAsia" w:ascii="宋体" w:hAnsi="宋体" w:eastAsia="宋体" w:cs="宋体"/>
          <w:b/>
          <w:snapToGrid w:val="0"/>
          <w:color w:val="auto"/>
          <w:kern w:val="0"/>
          <w:sz w:val="24"/>
          <w:highlight w:val="none"/>
        </w:rPr>
        <w:t>4、投标</w:t>
      </w:r>
      <w:bookmarkEnd w:id="36"/>
      <w:bookmarkEnd w:id="37"/>
    </w:p>
    <w:bookmarkEnd w:id="31"/>
    <w:bookmarkEnd w:id="32"/>
    <w:p>
      <w:pPr>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8" w:name="_Toc649"/>
      <w:r>
        <w:rPr>
          <w:rFonts w:hint="eastAsia" w:ascii="宋体" w:hAnsi="宋体" w:eastAsia="宋体" w:cs="宋体"/>
          <w:b/>
          <w:bCs/>
          <w:snapToGrid w:val="0"/>
          <w:color w:val="auto"/>
          <w:kern w:val="0"/>
          <w:sz w:val="24"/>
          <w:highlight w:val="none"/>
        </w:rPr>
        <w:t>4.1 踏勘现场</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 投标人须知前附表规定组织踏勘现场的，招标人按投标人须知前附表规定的时间、地点组织投标人踏勘项目现场。未参加现场踏勘不作为否定投标人资格的理由。</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4.1.2 投标人踏勘现场发生的费用自理。 除招标人的原因外，投标人自行负责在踏勘现场中所发生的人员伤亡和财产损失。</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4.1.3 招标人在踏勘现场中介绍的项目情况和提供的资料，仅供投标人在编制投标文件时参考，招标人不对投标人据此作出的判断和决策负责。</w:t>
      </w:r>
    </w:p>
    <w:p>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 投标预备会</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4.2.3招标人在投标预备会上所做出的澄清和解答，以书面答复为准，该答疑纪要文件构成招标文件的一部分，具有约束作用，并按第2.3.2项要求予以公布并通知。</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9" w:name="_Toc360398511"/>
      <w:bookmarkStart w:id="40" w:name="_Toc30464"/>
      <w:r>
        <w:rPr>
          <w:rFonts w:hint="eastAsia" w:ascii="宋体" w:hAnsi="宋体" w:eastAsia="宋体" w:cs="宋体"/>
          <w:b/>
          <w:bCs/>
          <w:snapToGrid w:val="0"/>
          <w:color w:val="auto"/>
          <w:kern w:val="0"/>
          <w:sz w:val="24"/>
          <w:highlight w:val="none"/>
        </w:rPr>
        <w:t>4.3 投标保证金</w:t>
      </w:r>
      <w:bookmarkEnd w:id="39"/>
      <w:bookmarkEnd w:id="40"/>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4.3.2对于未能按要求提交投标保证金的投标，招标人将视为不响应招标文件而予以拒绝。</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4.3.3未中标的投标人的投标保证金将在中标公示期满后予以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4.3.4中标人的投标保证金，在中标人签订合同并按要求提交履约保证金后予以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4.3.5如投标人有下列任何情况发生时，投标保证金将</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在投标有效期内撤回投标文件的；</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拒绝接受投标文件中已确认的承诺或条款；</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中标人未能在规定期限内提交履约保证金或签署合同协议的；</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投标人提供虚假资料，经查实的；</w:t>
      </w:r>
    </w:p>
    <w:p>
      <w:pPr>
        <w:pStyle w:val="7"/>
        <w:adjustRightInd w:val="0"/>
        <w:snapToGrid w:val="0"/>
        <w:spacing w:after="0" w:line="360" w:lineRule="auto"/>
        <w:ind w:left="640" w:left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（5）投标人在投标期间有串标、哄抬标价等违规违法行为。</w:t>
      </w:r>
    </w:p>
    <w:p>
      <w:pPr>
        <w:keepNext/>
        <w:keepLines/>
        <w:adjustRightInd w:val="0"/>
        <w:snapToGrid w:val="0"/>
        <w:spacing w:line="360" w:lineRule="auto"/>
        <w:jc w:val="left"/>
        <w:outlineLvl w:val="2"/>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4.4投标样品</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4.4.1本项目投标样品提供的要求：见投标人须知前附表。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4.5投标文件的密封和标识</w:t>
      </w:r>
      <w:bookmarkEnd w:id="38"/>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41" w:name="_Toc16616"/>
      <w:r>
        <w:rPr>
          <w:rFonts w:hint="eastAsia" w:ascii="宋体" w:hAnsi="宋体" w:eastAsia="宋体" w:cs="宋体"/>
          <w:snapToGrid w:val="0"/>
          <w:color w:val="auto"/>
          <w:kern w:val="0"/>
          <w:sz w:val="24"/>
          <w:szCs w:val="24"/>
          <w:highlight w:val="none"/>
        </w:rPr>
        <w:t>4.5.1投标文件必须密封包装，并在封套的封口处加盖投标人单位章或由投标人的法定代表人或其授权的代理人签字。</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4.5.2投标文件封套上应写明的内容见投标人须知前附表。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4.5.3未按本章第4.7.2项要求填写内容的投标文件，招标人将不承担投标文件错放或提前开封导致投标被拒绝的责任。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4.6投标文件的递交</w:t>
      </w:r>
      <w:bookmarkEnd w:id="41"/>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4.6.1投标人应在投标人须知前附表规定的投标截止时间前、规定的投标文件递交地点递交投标文件。</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4.6.2除投标人须知前附表另有规定外，投标人有效递交的投标文件不予退还。</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2" w:name="_Toc26099"/>
      <w:r>
        <w:rPr>
          <w:rFonts w:hint="eastAsia" w:ascii="宋体" w:hAnsi="宋体" w:eastAsia="宋体" w:cs="宋体"/>
          <w:b/>
          <w:bCs/>
          <w:snapToGrid w:val="0"/>
          <w:color w:val="auto"/>
          <w:kern w:val="0"/>
          <w:sz w:val="24"/>
          <w:highlight w:val="none"/>
        </w:rPr>
        <w:t>4.7投标文件的补充、修改、撤回</w:t>
      </w:r>
      <w:bookmarkEnd w:id="42"/>
      <w:r>
        <w:rPr>
          <w:rFonts w:hint="eastAsia" w:ascii="宋体" w:hAnsi="宋体" w:eastAsia="宋体" w:cs="宋体"/>
          <w:b/>
          <w:bCs/>
          <w:snapToGrid w:val="0"/>
          <w:color w:val="auto"/>
          <w:kern w:val="0"/>
          <w:sz w:val="24"/>
          <w:highlight w:val="none"/>
        </w:rPr>
        <w:t>和撤销</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4.7.1投标人递交投标文件以后，在规定的投标截止时间之前，投标人可以补充、修改或撤回已递交的投标文件，但应以书面形式通知招标人。</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4.7.2投标人补充、修改或撤回已递交投标文件的书面通知应按照第3条、第4条的有关规定进行编制、密封、标识和递交，并标明“补充修改”或“撤回”字样。</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4.7.3补充、修改的内容为投标文件的组成部分。补充、修改的内容与投标文件不一致的，以补充、修改的内容为准。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4.7.4在投标截止时间以后，不能补充、修改投标文件。投标截止时间以后至招标文件规定的投标有效期内，投标人不能撤销或修改投标文件。</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4.8投标有效期</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4.8.1除投标人须知前附表另有规定外，投标有效期为90日历天。投标人的投标文件中承诺的投标有效期不得少于招标文件中载明的投标有效期。</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4.8.2在投标有效期内，投标人撤销或修改投标文件的，应承担招标文件和法律规定的责任。</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43" w:name="_Toc29641"/>
      <w:bookmarkStart w:id="44" w:name="_Toc30158"/>
      <w:bookmarkStart w:id="45" w:name="_Toc83886019"/>
      <w:r>
        <w:rPr>
          <w:rFonts w:hint="eastAsia" w:ascii="宋体" w:hAnsi="宋体" w:eastAsia="宋体" w:cs="宋体"/>
          <w:b/>
          <w:snapToGrid w:val="0"/>
          <w:color w:val="auto"/>
          <w:kern w:val="0"/>
          <w:sz w:val="24"/>
          <w:highlight w:val="none"/>
        </w:rPr>
        <w:t>5、开标</w:t>
      </w:r>
      <w:bookmarkEnd w:id="43"/>
      <w:bookmarkEnd w:id="44"/>
      <w:bookmarkEnd w:id="45"/>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6" w:name="_Toc15123"/>
      <w:r>
        <w:rPr>
          <w:rFonts w:hint="eastAsia" w:ascii="宋体" w:hAnsi="宋体" w:eastAsia="宋体" w:cs="宋体"/>
          <w:b/>
          <w:bCs/>
          <w:snapToGrid w:val="0"/>
          <w:color w:val="auto"/>
          <w:kern w:val="0"/>
          <w:sz w:val="24"/>
          <w:highlight w:val="none"/>
        </w:rPr>
        <w:t>5.1开标时间和地点</w:t>
      </w:r>
      <w:bookmarkEnd w:id="46"/>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5.1.1本项目按照投标人须知前附表规定的时间和地点公开举行开标会议，并邀请所有投标人法定代表人或其委托代理人（简称投标人代表，下同）参加开标会议。</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5.2开标应携带的资料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5.2.1投标人代表参加开标时，应携带投标人须知前附表规定的资料。</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5.3开标顺序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r>
        <w:rPr>
          <w:rFonts w:hint="eastAsia" w:ascii="宋体" w:hAnsi="宋体" w:eastAsia="宋体" w:cs="宋体"/>
          <w:color w:val="auto"/>
          <w:kern w:val="0"/>
          <w:sz w:val="24"/>
          <w:highlight w:val="none"/>
        </w:rPr>
        <w:t>开标顺序依据</w:t>
      </w:r>
      <w:r>
        <w:rPr>
          <w:rFonts w:hint="eastAsia" w:ascii="宋体" w:hAnsi="宋体" w:eastAsia="宋体" w:cs="宋体"/>
          <w:snapToGrid w:val="0"/>
          <w:color w:val="auto"/>
          <w:kern w:val="0"/>
          <w:sz w:val="24"/>
          <w:highlight w:val="none"/>
        </w:rPr>
        <w:t>投标人须知前附表的规定</w:t>
      </w:r>
      <w:r>
        <w:rPr>
          <w:rFonts w:hint="eastAsia" w:ascii="宋体" w:hAnsi="宋体" w:eastAsia="宋体" w:cs="宋体"/>
          <w:color w:val="auto"/>
          <w:kern w:val="0"/>
          <w:sz w:val="24"/>
          <w:highlight w:val="none"/>
        </w:rPr>
        <w:t>。</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5.4开标程序</w:t>
      </w:r>
    </w:p>
    <w:p>
      <w:pPr>
        <w:adjustRightInd w:val="0"/>
        <w:snapToGrid w:val="0"/>
        <w:spacing w:line="360" w:lineRule="auto"/>
        <w:ind w:firstLine="590" w:firstLineChars="245"/>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5.4.1开标由招标人（或招标代理）主持，按下列程序进行开标：</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b/>
      </w:r>
      <w:r>
        <w:rPr>
          <w:rFonts w:hint="eastAsia" w:ascii="宋体" w:hAnsi="宋体" w:eastAsia="宋体" w:cs="宋体"/>
          <w:b/>
          <w:bCs/>
          <w:snapToGrid w:val="0"/>
          <w:color w:val="auto"/>
          <w:kern w:val="0"/>
          <w:sz w:val="24"/>
          <w:szCs w:val="24"/>
          <w:highlight w:val="none"/>
        </w:rPr>
        <w:t>（1）宣布开标纪律；</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（2）公布在投标截止时间前递交投标文件的投标人家数及名称；</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（3）宣布：开标人、唱标人、记录人、监标人等有关工作人员；</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（4）监标人对各投标人法定代表人（或其委托代理人）身份证明进行核验；</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（5）投标人代表或者其集体推选的代表检查投标文件的密封情况；</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（6）按照投标人须知第5.3.1规定的开标顺序当众开启投标文件，清点投标文件正、副本数量，公布投标函内容（投标人全称、报价、服务期等其他内容），并记录在案；</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（7）投标人代表、唱标人、监标人、记录人等有关人员在开标记录上签字确认；</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（8）开标结束。</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5.4.2投标人代表如发现唱标内容或记录结果与投标文件不一致的，应在开标现场当即提出予以纠正。</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5.4.3投标人未参加开标或参加开标但</w:t>
      </w:r>
      <w:r>
        <w:rPr>
          <w:rFonts w:hint="eastAsia" w:ascii="宋体" w:hAnsi="宋体" w:eastAsia="宋体" w:cs="宋体"/>
          <w:snapToGrid w:val="0"/>
          <w:color w:val="auto"/>
          <w:kern w:val="0"/>
          <w:sz w:val="24"/>
          <w:szCs w:val="24"/>
          <w:highlight w:val="none"/>
          <w:lang w:val="zh-CN"/>
        </w:rPr>
        <w:t>未在开标记录上签字的，</w:t>
      </w:r>
      <w:r>
        <w:rPr>
          <w:rFonts w:hint="eastAsia" w:ascii="宋体" w:hAnsi="宋体" w:eastAsia="宋体" w:cs="宋体"/>
          <w:snapToGrid w:val="0"/>
          <w:color w:val="auto"/>
          <w:kern w:val="0"/>
          <w:sz w:val="24"/>
          <w:szCs w:val="24"/>
          <w:highlight w:val="none"/>
        </w:rPr>
        <w:t>均视同认可开标结果。</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5.4.4投标人在投标截止时间前提交投标文件撤回函的，招标人应在开标时宣读撤回函，并将其投标文件及其投标保证金及时退还投标人。</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5.5投标文件拒收、退还：</w:t>
      </w:r>
      <w:r>
        <w:rPr>
          <w:rFonts w:hint="eastAsia" w:ascii="宋体" w:hAnsi="宋体" w:eastAsia="宋体" w:cs="宋体"/>
          <w:b/>
          <w:bCs/>
          <w:color w:val="auto"/>
          <w:kern w:val="21"/>
          <w:sz w:val="24"/>
          <w:highlight w:val="none"/>
        </w:rPr>
        <w:t>见投标人须知前附表。</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47" w:name="_Toc7908"/>
      <w:bookmarkStart w:id="48" w:name="_Toc31578"/>
      <w:bookmarkStart w:id="49" w:name="_Toc83886020"/>
      <w:r>
        <w:rPr>
          <w:rFonts w:hint="eastAsia" w:ascii="宋体" w:hAnsi="宋体" w:eastAsia="宋体" w:cs="宋体"/>
          <w:b/>
          <w:snapToGrid w:val="0"/>
          <w:color w:val="auto"/>
          <w:kern w:val="0"/>
          <w:sz w:val="24"/>
          <w:highlight w:val="none"/>
        </w:rPr>
        <w:t>6、评标</w:t>
      </w:r>
      <w:bookmarkEnd w:id="47"/>
      <w:bookmarkEnd w:id="48"/>
      <w:bookmarkEnd w:id="49"/>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0" w:name="_Toc10279"/>
      <w:r>
        <w:rPr>
          <w:rFonts w:hint="eastAsia" w:ascii="宋体" w:hAnsi="宋体" w:eastAsia="宋体" w:cs="宋体"/>
          <w:b/>
          <w:bCs/>
          <w:snapToGrid w:val="0"/>
          <w:color w:val="auto"/>
          <w:kern w:val="0"/>
          <w:sz w:val="24"/>
          <w:highlight w:val="none"/>
        </w:rPr>
        <w:t>6.1评标委员会的组建</w:t>
      </w:r>
    </w:p>
    <w:bookmarkEnd w:id="50"/>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6.1.1评标小组由招标人依法组建，负责评标活动。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6.2评标原则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6.2.1评标活动遵循公平、公正、科学和择优的原则。</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6.3评标会议</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6.3.1评标委员会原则上要推选一位组长（招标人代表不得担任评标委员会组长），评标委员会组长负责组织评标工作。</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6.3.3评标完成后，评标委员会应当向招标人提交书面评标报告和中标候选人名单。评标委员会推荐中标候选人的人数见投标人须知前附表。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6.3.4评标委员会对投标文件作出的评审结论，应当符合有关法律法规和招标文件的规定。评标委员会成员对所提出的评审意见承担个人责任。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6.4评标过程的保密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6.4.2评标工作现场进行全过程录音录像以存档备查。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6.4.3评标过程中招标代理机构与评标委员会各司其责。招标代理机构工作人员在评标委员会专家成员独立评审期间，不得进入评标室。</w:t>
      </w:r>
    </w:p>
    <w:p>
      <w:pPr>
        <w:snapToGrid w:val="0"/>
        <w:spacing w:line="360" w:lineRule="auto"/>
        <w:jc w:val="center"/>
        <w:outlineLvl w:val="1"/>
        <w:rPr>
          <w:rFonts w:hint="eastAsia" w:ascii="宋体" w:hAnsi="宋体" w:eastAsia="宋体" w:cs="宋体"/>
          <w:bCs/>
          <w:snapToGrid w:val="0"/>
          <w:color w:val="auto"/>
          <w:kern w:val="0"/>
          <w:sz w:val="24"/>
          <w:highlight w:val="none"/>
        </w:rPr>
      </w:pPr>
      <w:bookmarkStart w:id="51" w:name="_Toc24237"/>
      <w:bookmarkStart w:id="52" w:name="_Toc83886021"/>
      <w:bookmarkStart w:id="53" w:name="_Toc911"/>
      <w:r>
        <w:rPr>
          <w:rFonts w:hint="eastAsia" w:ascii="宋体" w:hAnsi="宋体" w:eastAsia="宋体" w:cs="宋体"/>
          <w:b/>
          <w:snapToGrid w:val="0"/>
          <w:color w:val="auto"/>
          <w:kern w:val="0"/>
          <w:sz w:val="24"/>
          <w:highlight w:val="none"/>
        </w:rPr>
        <w:t>7、</w:t>
      </w:r>
      <w:bookmarkEnd w:id="51"/>
      <w:r>
        <w:rPr>
          <w:rFonts w:hint="eastAsia" w:ascii="宋体" w:hAnsi="宋体" w:eastAsia="宋体" w:cs="宋体"/>
          <w:b/>
          <w:snapToGrid w:val="0"/>
          <w:color w:val="auto"/>
          <w:kern w:val="0"/>
          <w:sz w:val="24"/>
          <w:highlight w:val="none"/>
        </w:rPr>
        <w:t>定标</w:t>
      </w:r>
      <w:bookmarkEnd w:id="52"/>
      <w:bookmarkEnd w:id="53"/>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4" w:name="_Toc18809"/>
      <w:r>
        <w:rPr>
          <w:rFonts w:hint="eastAsia" w:ascii="宋体" w:hAnsi="宋体" w:eastAsia="宋体" w:cs="宋体"/>
          <w:b/>
          <w:bCs/>
          <w:snapToGrid w:val="0"/>
          <w:color w:val="auto"/>
          <w:kern w:val="0"/>
          <w:sz w:val="24"/>
          <w:highlight w:val="none"/>
        </w:rPr>
        <w:t>7.1中标候选人公示</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5" w:name="_bookmark61"/>
      <w:bookmarkEnd w:id="55"/>
      <w:r>
        <w:rPr>
          <w:rFonts w:hint="eastAsia" w:ascii="宋体" w:hAnsi="宋体" w:eastAsia="宋体" w:cs="宋体"/>
          <w:b/>
          <w:bCs/>
          <w:snapToGrid w:val="0"/>
          <w:color w:val="auto"/>
          <w:kern w:val="0"/>
          <w:sz w:val="24"/>
          <w:highlight w:val="none"/>
        </w:rPr>
        <w:t>7.2定标方式</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snapToGrid w:val="0"/>
          <w:color w:val="auto"/>
          <w:kern w:val="0"/>
          <w:sz w:val="24"/>
          <w:szCs w:val="24"/>
          <w:highlight w:val="none"/>
        </w:rPr>
        <w:t>7.2.1</w:t>
      </w:r>
      <w:r>
        <w:rPr>
          <w:rFonts w:hint="eastAsia" w:ascii="宋体" w:hAnsi="宋体" w:eastAsia="宋体" w:cs="宋体"/>
          <w:color w:val="auto"/>
          <w:kern w:val="0"/>
          <w:sz w:val="24"/>
          <w:szCs w:val="24"/>
          <w:highlight w:val="none"/>
          <w:lang w:val="zh-CN"/>
        </w:rPr>
        <w:t>定标由招标人负责，原则上应坚持评审小组推荐的第一中标候选人为中标人。</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但如出现下列情形之一的，招标人将重新组织招标或按中标候选人名单排序依次确定其他中标候选人为中标人，也可以重新招标：</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（1）排名第一的中标候选人放弃中标、因不可抗力不能履行合同、不按照招标文件要求提交履约保证金的、拒绝签订合同的；</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（2）质疑成立的、被查实存在影响中标结果的违法行为等情形，不符合中标条件的。</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pPr>
        <w:pStyle w:val="7"/>
        <w:outlineLvl w:val="2"/>
        <w:rPr>
          <w:rFonts w:hint="eastAsia" w:ascii="宋体" w:hAnsi="宋体" w:eastAsia="宋体" w:cs="宋体"/>
          <w:b/>
          <w:bCs/>
          <w:snapToGrid w:val="0"/>
          <w:color w:val="auto"/>
          <w:kern w:val="0"/>
          <w:sz w:val="24"/>
          <w:szCs w:val="24"/>
          <w:highlight w:val="none"/>
        </w:rPr>
      </w:pPr>
      <w:bookmarkStart w:id="56" w:name="_bookmark63"/>
      <w:bookmarkEnd w:id="56"/>
      <w:bookmarkStart w:id="57" w:name="_bookmark64"/>
      <w:bookmarkEnd w:id="57"/>
      <w:r>
        <w:rPr>
          <w:rFonts w:hint="eastAsia" w:ascii="宋体" w:hAnsi="宋体" w:eastAsia="宋体" w:cs="宋体"/>
          <w:b/>
          <w:bCs/>
          <w:snapToGrid w:val="0"/>
          <w:color w:val="auto"/>
          <w:kern w:val="0"/>
          <w:sz w:val="24"/>
          <w:szCs w:val="24"/>
          <w:highlight w:val="none"/>
        </w:rPr>
        <w:t>7.3中标通知</w:t>
      </w:r>
    </w:p>
    <w:p>
      <w:pPr>
        <w:pStyle w:val="7"/>
        <w:adjustRightInd w:val="0"/>
        <w:snapToGrid w:val="0"/>
        <w:spacing w:after="0" w:line="360" w:lineRule="auto"/>
        <w:ind w:firstLine="480" w:firstLineChars="200"/>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7.3.1中标候选人公示期满，经招标人决标批准，</w:t>
      </w:r>
      <w:r>
        <w:rPr>
          <w:rFonts w:hint="eastAsia" w:ascii="宋体" w:hAnsi="宋体" w:eastAsia="宋体" w:cs="宋体"/>
          <w:b/>
          <w:snapToGrid w:val="0"/>
          <w:color w:val="auto"/>
          <w:kern w:val="0"/>
          <w:sz w:val="24"/>
          <w:szCs w:val="24"/>
          <w:highlight w:val="none"/>
        </w:rPr>
        <w:t>确定中标人</w:t>
      </w:r>
      <w:r>
        <w:rPr>
          <w:rFonts w:hint="eastAsia" w:ascii="宋体" w:hAnsi="宋体" w:eastAsia="宋体" w:cs="宋体"/>
          <w:snapToGrid w:val="0"/>
          <w:color w:val="auto"/>
          <w:kern w:val="0"/>
          <w:sz w:val="24"/>
          <w:szCs w:val="24"/>
          <w:highlight w:val="none"/>
        </w:rPr>
        <w:t>，在本章第4.10.1项规定的投标有效期内，招标人以书面形式向中标人发出中标通知书。</w:t>
      </w:r>
    </w:p>
    <w:p>
      <w:pPr>
        <w:snapToGrid w:val="0"/>
        <w:spacing w:line="360" w:lineRule="auto"/>
        <w:jc w:val="center"/>
        <w:outlineLvl w:val="1"/>
        <w:rPr>
          <w:rFonts w:hint="eastAsia" w:ascii="宋体" w:hAnsi="宋体" w:eastAsia="宋体" w:cs="宋体"/>
          <w:bCs/>
          <w:snapToGrid w:val="0"/>
          <w:color w:val="auto"/>
          <w:kern w:val="0"/>
          <w:sz w:val="24"/>
          <w:highlight w:val="none"/>
        </w:rPr>
      </w:pPr>
      <w:bookmarkStart w:id="58" w:name="_bookmark66"/>
      <w:bookmarkEnd w:id="58"/>
      <w:bookmarkStart w:id="59" w:name="_Toc83886022"/>
      <w:bookmarkStart w:id="60" w:name="_Toc6008"/>
      <w:r>
        <w:rPr>
          <w:rFonts w:hint="eastAsia" w:ascii="宋体" w:hAnsi="宋体" w:eastAsia="宋体" w:cs="宋体"/>
          <w:b/>
          <w:snapToGrid w:val="0"/>
          <w:color w:val="auto"/>
          <w:kern w:val="0"/>
          <w:sz w:val="24"/>
          <w:highlight w:val="none"/>
        </w:rPr>
        <w:t>8、合同的授予</w:t>
      </w:r>
      <w:bookmarkEnd w:id="59"/>
      <w:bookmarkEnd w:id="60"/>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8.1签订合同</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8.1.3联合体中标的，联合体各方应当共同与招标人签订合同，就中标项目向招标人承担连带责任。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8.2履约保证金</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联合体中标的，其履约保证金以联合体牵头人的名义提交。</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61" w:name="_Toc220123241"/>
      <w:bookmarkStart w:id="62" w:name="_Toc11806"/>
      <w:bookmarkStart w:id="63" w:name="_Toc219809801"/>
      <w:bookmarkStart w:id="64" w:name="_Toc83886023"/>
      <w:bookmarkStart w:id="65" w:name="_Toc12528"/>
      <w:r>
        <w:rPr>
          <w:rFonts w:hint="eastAsia" w:ascii="宋体" w:hAnsi="宋体" w:eastAsia="宋体" w:cs="宋体"/>
          <w:b/>
          <w:snapToGrid w:val="0"/>
          <w:color w:val="auto"/>
          <w:kern w:val="0"/>
          <w:sz w:val="24"/>
          <w:highlight w:val="none"/>
        </w:rPr>
        <w:t>9、</w:t>
      </w:r>
      <w:bookmarkEnd w:id="61"/>
      <w:bookmarkEnd w:id="62"/>
      <w:bookmarkEnd w:id="63"/>
      <w:r>
        <w:rPr>
          <w:rFonts w:hint="eastAsia" w:ascii="宋体" w:hAnsi="宋体" w:eastAsia="宋体" w:cs="宋体"/>
          <w:b/>
          <w:snapToGrid w:val="0"/>
          <w:color w:val="auto"/>
          <w:kern w:val="0"/>
          <w:sz w:val="24"/>
          <w:highlight w:val="none"/>
        </w:rPr>
        <w:t>招标失败</w:t>
      </w:r>
      <w:bookmarkEnd w:id="64"/>
      <w:bookmarkEnd w:id="65"/>
      <w:bookmarkStart w:id="66" w:name="_Toc219809802"/>
      <w:bookmarkStart w:id="67" w:name="_Toc220123242"/>
      <w:bookmarkStart w:id="68" w:name="_Toc15553"/>
    </w:p>
    <w:p>
      <w:pPr>
        <w:snapToGrid w:val="0"/>
        <w:spacing w:line="360" w:lineRule="auto"/>
        <w:rPr>
          <w:rFonts w:hint="eastAsia" w:ascii="宋体" w:hAnsi="宋体" w:eastAsia="宋体" w:cs="宋体"/>
          <w:b/>
          <w:bCs/>
          <w:snapToGrid w:val="0"/>
          <w:color w:val="auto"/>
          <w:kern w:val="0"/>
          <w:sz w:val="24"/>
          <w:highlight w:val="none"/>
        </w:rPr>
      </w:pPr>
      <w:bookmarkStart w:id="69" w:name="_Toc21538"/>
      <w:r>
        <w:rPr>
          <w:rFonts w:hint="eastAsia" w:ascii="宋体" w:hAnsi="宋体" w:eastAsia="宋体" w:cs="宋体"/>
          <w:b/>
          <w:bCs/>
          <w:snapToGrid w:val="0"/>
          <w:color w:val="auto"/>
          <w:kern w:val="0"/>
          <w:sz w:val="24"/>
          <w:highlight w:val="none"/>
        </w:rPr>
        <w:t>9.1 招标</w:t>
      </w:r>
      <w:bookmarkEnd w:id="66"/>
      <w:bookmarkEnd w:id="67"/>
      <w:bookmarkEnd w:id="68"/>
      <w:r>
        <w:rPr>
          <w:rFonts w:hint="eastAsia" w:ascii="宋体" w:hAnsi="宋体" w:eastAsia="宋体" w:cs="宋体"/>
          <w:b/>
          <w:bCs/>
          <w:snapToGrid w:val="0"/>
          <w:color w:val="auto"/>
          <w:kern w:val="0"/>
          <w:sz w:val="24"/>
          <w:highlight w:val="none"/>
        </w:rPr>
        <w:t>失败</w:t>
      </w:r>
      <w:bookmarkEnd w:id="69"/>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9.1.1有下列情形之一的，本次项目招标失败：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（1）招标文件的内容不符合法律法规的规定或存在重大缺陷影响潜在投标人投标的；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（2）至投标截止时间，投标人数不足3家的；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（3）经评标委员会评审后否决所有投标的；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（4）经评标委员会详细评审后，有效标书不足3家的；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（5）中标候选人放弃中标或不符合中标条件，招标人未选择其余中标候选人的。</w:t>
      </w:r>
    </w:p>
    <w:bookmarkEnd w:id="54"/>
    <w:p>
      <w:pPr>
        <w:snapToGrid w:val="0"/>
        <w:spacing w:line="360" w:lineRule="auto"/>
        <w:jc w:val="center"/>
        <w:outlineLvl w:val="1"/>
        <w:rPr>
          <w:rFonts w:hint="eastAsia" w:ascii="宋体" w:hAnsi="宋体" w:eastAsia="宋体" w:cs="宋体"/>
          <w:b/>
          <w:snapToGrid w:val="0"/>
          <w:color w:val="auto"/>
          <w:kern w:val="0"/>
          <w:sz w:val="24"/>
          <w:highlight w:val="none"/>
        </w:rPr>
      </w:pPr>
      <w:bookmarkStart w:id="70" w:name="_bookmark65"/>
      <w:bookmarkEnd w:id="70"/>
      <w:bookmarkStart w:id="71" w:name="_bookmark62"/>
      <w:bookmarkEnd w:id="71"/>
      <w:bookmarkStart w:id="72" w:name="_Toc219809804"/>
      <w:bookmarkStart w:id="73" w:name="_Toc220123244"/>
      <w:bookmarkStart w:id="74" w:name="_Toc2986"/>
      <w:bookmarkStart w:id="75" w:name="_Toc215941254"/>
      <w:bookmarkStart w:id="76" w:name="_Toc83886024"/>
      <w:bookmarkStart w:id="77" w:name="_Toc3631"/>
      <w:r>
        <w:rPr>
          <w:rFonts w:hint="eastAsia" w:ascii="宋体" w:hAnsi="宋体" w:eastAsia="宋体" w:cs="宋体"/>
          <w:b/>
          <w:snapToGrid w:val="0"/>
          <w:color w:val="auto"/>
          <w:kern w:val="0"/>
          <w:sz w:val="24"/>
          <w:highlight w:val="none"/>
        </w:rPr>
        <w:t>10、异议、投</w:t>
      </w:r>
      <w:bookmarkEnd w:id="72"/>
      <w:bookmarkEnd w:id="73"/>
      <w:bookmarkEnd w:id="74"/>
      <w:bookmarkEnd w:id="75"/>
      <w:r>
        <w:rPr>
          <w:rFonts w:hint="eastAsia" w:ascii="宋体" w:hAnsi="宋体" w:eastAsia="宋体" w:cs="宋体"/>
          <w:b/>
          <w:snapToGrid w:val="0"/>
          <w:color w:val="auto"/>
          <w:kern w:val="0"/>
          <w:sz w:val="24"/>
          <w:highlight w:val="none"/>
        </w:rPr>
        <w:t>诉、监督</w:t>
      </w:r>
      <w:bookmarkEnd w:id="76"/>
      <w:bookmarkEnd w:id="77"/>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10.1异议</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10.1.2投标人对开标有异议的，应当在开标会议结束前提出，招标人当场作出答复，并制作记录。</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10.1.3投标人或者其他利害关系人对评标结果有异议的，应当在中标候选人公示期间提出。招标人将在收到异议之日起3日内作出答复；作出答复前，将暂停招标投标活动。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10.1.4异议书须包括以下内容（加盖单位公章）：</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异议人的名称、地址、邮政编码、联系人、联系电话，以及被异议人名称及联系方式；</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被异议采购项目名称、编号及采购内容；</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具体的异议事项及事实依据；</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认为自己合法权益受到损害或可能受到损害的相关证据材料；</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提出异议的日期。</w:t>
      </w:r>
    </w:p>
    <w:p>
      <w:pPr>
        <w:pStyle w:val="46"/>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lang w:bidi="ar"/>
        </w:rPr>
        <w:t>投标人如未按照上述要求提交异议书，招标人（招标代理机构）有权要求投标人对材料予以修改，逾期未提交或未按照要求提交的异议函，招标人（招标代理机构）将不予受理。</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10.2投诉</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10.2.3因有异议，招标人具有最终解释权，并对由此而引起的对投标人的影响不承担责任，也不解释原因。</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10.3纪律和监督</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78" w:name="_bookmark69"/>
      <w:bookmarkEnd w:id="78"/>
      <w:r>
        <w:rPr>
          <w:rFonts w:hint="eastAsia" w:ascii="宋体" w:hAnsi="宋体" w:eastAsia="宋体" w:cs="宋体"/>
          <w:snapToGrid w:val="0"/>
          <w:color w:val="auto"/>
          <w:ker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bookmarkStart w:id="79" w:name="_bookmark70"/>
      <w:bookmarkEnd w:id="79"/>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80" w:name="_bookmark71"/>
      <w:bookmarkEnd w:id="80"/>
      <w:r>
        <w:rPr>
          <w:rFonts w:hint="eastAsia" w:ascii="宋体" w:hAnsi="宋体" w:eastAsia="宋体" w:cs="宋体"/>
          <w:snapToGrid w:val="0"/>
          <w:color w:val="auto"/>
          <w:ker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81" w:name="_bookmark72"/>
      <w:bookmarkEnd w:id="81"/>
      <w:bookmarkStart w:id="82" w:name="_bookmark74"/>
      <w:bookmarkEnd w:id="82"/>
      <w:bookmarkStart w:id="83" w:name="_bookmark73"/>
      <w:bookmarkEnd w:id="83"/>
      <w:bookmarkStart w:id="84" w:name="_Toc24016"/>
      <w:bookmarkStart w:id="85" w:name="_Toc83886025"/>
      <w:r>
        <w:rPr>
          <w:rFonts w:hint="eastAsia" w:ascii="宋体" w:hAnsi="宋体" w:eastAsia="宋体" w:cs="宋体"/>
          <w:b/>
          <w:snapToGrid w:val="0"/>
          <w:color w:val="auto"/>
          <w:kern w:val="0"/>
          <w:sz w:val="24"/>
          <w:highlight w:val="none"/>
        </w:rPr>
        <w:t>11、需要补充的其他内容</w:t>
      </w:r>
      <w:bookmarkEnd w:id="84"/>
      <w:bookmarkEnd w:id="85"/>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11.1需要补充的其他内容</w:t>
      </w:r>
    </w:p>
    <w:p>
      <w:pPr>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11.1.1需要补充的其他内容：见投标人须知前附表。</w:t>
      </w:r>
    </w:p>
    <w:p>
      <w:pPr>
        <w:adjustRightInd w:val="0"/>
        <w:snapToGrid w:val="0"/>
        <w:spacing w:line="360" w:lineRule="auto"/>
        <w:ind w:firstLine="640" w:firstLineChars="200"/>
        <w:jc w:val="center"/>
        <w:outlineLvl w:val="0"/>
        <w:rPr>
          <w:rFonts w:hint="eastAsia" w:ascii="宋体" w:hAnsi="宋体" w:eastAsia="宋体" w:cs="宋体"/>
          <w:bCs/>
          <w:color w:val="auto"/>
          <w:highlight w:val="none"/>
        </w:rPr>
      </w:pPr>
      <w:r>
        <w:rPr>
          <w:rFonts w:hint="eastAsia" w:ascii="宋体" w:hAnsi="宋体" w:eastAsia="宋体" w:cs="宋体"/>
          <w:bCs/>
          <w:color w:val="auto"/>
          <w:highlight w:val="none"/>
        </w:rPr>
        <w:br w:type="page"/>
      </w:r>
      <w:bookmarkStart w:id="86" w:name="_Toc83886026"/>
      <w:bookmarkStart w:id="87" w:name="_Toc31617"/>
      <w:r>
        <w:rPr>
          <w:rFonts w:hint="eastAsia" w:ascii="宋体" w:hAnsi="宋体" w:eastAsia="宋体" w:cs="宋体"/>
          <w:b/>
          <w:bCs w:val="0"/>
          <w:color w:val="auto"/>
          <w:highlight w:val="none"/>
        </w:rPr>
        <w:t>第三章  用户需求</w:t>
      </w:r>
      <w:bookmarkEnd w:id="86"/>
      <w:bookmarkEnd w:id="87"/>
      <w:r>
        <w:rPr>
          <w:rFonts w:hint="eastAsia" w:ascii="宋体" w:hAnsi="宋体" w:eastAsia="宋体" w:cs="宋体"/>
          <w:b/>
          <w:bCs w:val="0"/>
          <w:color w:val="auto"/>
          <w:highlight w:val="none"/>
        </w:rPr>
        <w:t>及技术要求</w:t>
      </w:r>
    </w:p>
    <w:p>
      <w:pPr>
        <w:numPr>
          <w:ilvl w:val="0"/>
          <w:numId w:val="0"/>
        </w:numPr>
        <w:wordWrap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sz w:val="24"/>
          <w:lang w:val="en-US" w:eastAsia="zh-CN"/>
        </w:rPr>
        <w:t>一</w:t>
      </w:r>
      <w:r>
        <w:rPr>
          <w:rFonts w:hint="eastAsia" w:ascii="宋体" w:hAnsi="宋体" w:eastAsia="宋体" w:cs="宋体"/>
          <w:sz w:val="24"/>
        </w:rPr>
        <w:t>、</w:t>
      </w:r>
      <w:r>
        <w:rPr>
          <w:rFonts w:hint="eastAsia" w:ascii="宋体" w:hAnsi="宋体" w:eastAsia="宋体" w:cs="宋体"/>
          <w:b/>
          <w:bCs/>
          <w:sz w:val="24"/>
        </w:rPr>
        <w:t>采购内容</w:t>
      </w:r>
      <w:r>
        <w:rPr>
          <w:rFonts w:hint="eastAsia" w:ascii="宋体" w:hAnsi="宋体" w:eastAsia="宋体" w:cs="宋体"/>
          <w:b/>
          <w:kern w:val="0"/>
          <w:sz w:val="24"/>
          <w:lang w:bidi="ar"/>
        </w:rPr>
        <w:t>：</w:t>
      </w:r>
    </w:p>
    <w:p>
      <w:pPr>
        <w:tabs>
          <w:tab w:val="left" w:pos="360"/>
          <w:tab w:val="left" w:pos="540"/>
          <w:tab w:val="left" w:pos="1080"/>
        </w:tabs>
        <w:adjustRightInd w:val="0"/>
        <w:snapToGrid w:val="0"/>
        <w:spacing w:line="360" w:lineRule="auto"/>
        <w:ind w:firstLine="480" w:firstLineChars="200"/>
        <w:rPr>
          <w:rFonts w:hint="default" w:ascii="宋体" w:hAnsi="宋体" w:eastAsia="宋体" w:cs="宋体"/>
          <w:sz w:val="24"/>
          <w:lang w:val="en-US"/>
        </w:rPr>
      </w:pPr>
      <w:r>
        <w:rPr>
          <w:rFonts w:hint="eastAsia" w:ascii="宋体" w:hAnsi="宋体" w:eastAsia="宋体" w:cs="宋体"/>
          <w:sz w:val="24"/>
          <w:lang w:val="en-US"/>
        </w:rPr>
        <w:t>杭州临江环境能源有限公司</w:t>
      </w:r>
      <w:r>
        <w:rPr>
          <w:rFonts w:hint="eastAsia" w:ascii="宋体" w:hAnsi="宋体" w:eastAsia="宋体" w:cs="宋体"/>
          <w:sz w:val="24"/>
          <w:lang w:val="en-US" w:eastAsia="zh-CN"/>
        </w:rPr>
        <w:t>能源事业部</w:t>
      </w:r>
      <w:r>
        <w:rPr>
          <w:rFonts w:hint="eastAsia" w:ascii="宋体" w:hAnsi="宋体" w:eastAsia="宋体" w:cs="宋体"/>
          <w:sz w:val="24"/>
          <w:lang w:val="en-US"/>
        </w:rPr>
        <w:t>因日常生产需要，</w:t>
      </w:r>
      <w:r>
        <w:rPr>
          <w:rFonts w:hint="eastAsia" w:ascii="宋体" w:hAnsi="宋体" w:eastAsia="宋体" w:cs="宋体"/>
          <w:sz w:val="24"/>
          <w:lang w:val="en-US" w:eastAsia="zh-CN"/>
        </w:rPr>
        <w:t>需要采购一批刮板机备件；包括刮板机链轮、头轮、尾轮、头轴、尾轴等</w:t>
      </w:r>
      <w:r>
        <w:rPr>
          <w:rFonts w:hint="eastAsia" w:ascii="宋体" w:hAnsi="宋体" w:eastAsia="宋体" w:cs="宋体"/>
          <w:sz w:val="24"/>
        </w:rPr>
        <w:t>。</w:t>
      </w:r>
      <w:r>
        <w:rPr>
          <w:rFonts w:hint="eastAsia" w:ascii="宋体" w:hAnsi="宋体" w:eastAsia="宋体" w:cs="宋体"/>
          <w:sz w:val="24"/>
          <w:lang w:val="en-US" w:eastAsia="zh-CN"/>
        </w:rPr>
        <w:t>具体尺寸需投标人现场实际测绘，具体需求见下表：</w:t>
      </w:r>
    </w:p>
    <w:p>
      <w:pPr>
        <w:wordWrap w:val="0"/>
        <w:spacing w:line="360" w:lineRule="auto"/>
        <w:ind w:firstLine="480" w:firstLineChars="200"/>
        <w:outlineLvl w:val="1"/>
        <w:rPr>
          <w:rFonts w:hint="eastAsia"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二</w:t>
      </w:r>
      <w:r>
        <w:rPr>
          <w:rFonts w:hint="eastAsia" w:ascii="宋体" w:hAnsi="宋体" w:eastAsia="宋体" w:cs="宋体"/>
          <w:b/>
          <w:bCs/>
          <w:sz w:val="24"/>
        </w:rPr>
        <w:t>、采购清单</w:t>
      </w:r>
    </w:p>
    <w:tbl>
      <w:tblPr>
        <w:tblStyle w:val="24"/>
        <w:tblW w:w="95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5"/>
        <w:gridCol w:w="2143"/>
        <w:gridCol w:w="3000"/>
        <w:gridCol w:w="707"/>
        <w:gridCol w:w="943"/>
        <w:gridCol w:w="2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序号</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物资名称</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型号规格</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单位</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61"/>
                <w:rFonts w:hint="eastAsia"/>
                <w:b/>
                <w:bCs/>
                <w:sz w:val="18"/>
                <w:szCs w:val="18"/>
                <w:lang w:val="en-US" w:eastAsia="zh-CN" w:bidi="ar"/>
              </w:rPr>
              <w:t>暂估</w:t>
            </w:r>
            <w:r>
              <w:rPr>
                <w:rStyle w:val="61"/>
                <w:b/>
                <w:bCs/>
                <w:sz w:val="18"/>
                <w:szCs w:val="18"/>
                <w:lang w:val="en-US" w:eastAsia="zh-CN" w:bidi="ar"/>
              </w:rPr>
              <w:t>数量</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1"/>
                <w:rFonts w:hint="default"/>
                <w:b/>
                <w:bCs/>
                <w:sz w:val="18"/>
                <w:szCs w:val="18"/>
                <w:lang w:val="en-US" w:eastAsia="zh-CN" w:bidi="ar"/>
              </w:rPr>
            </w:pPr>
            <w:r>
              <w:rPr>
                <w:rStyle w:val="61"/>
                <w:rFonts w:hint="eastAsia"/>
                <w:b/>
                <w:bCs/>
                <w:sz w:val="18"/>
                <w:szCs w:val="18"/>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气动双层卸灰阀拐臂</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型号：QSF40拐臂</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气动双层卸灰阀</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QSF40；内腔尺寸400*400mm；壳体厚8mm；翻板厚12mm</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需勘查现场，满足安装尺寸。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螺旋输灰机主动滚子链轮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ZDL-LH550-Z17/24A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螺旋输灰机从动滚子链轮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CDL-LH550-Z17/24A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螺旋输灰机螺旋轴组件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LSZZ-LH550G（LH550.03）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16Mn，需勘查现场。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ZDL310-Z17/24A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CDL310-Z50/24A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水平烟道刮板机头轴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TZ310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TL310-P3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水平烟道刮板机尾轴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WZ310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WL310-P3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漏渣刮板机主动滚子链轮轮毂</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φ160*135</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25*φ637*φ184</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漏渣刮板机头轴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φ120*1141</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漏渣刮板机尾轴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φ110*800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TL-YD430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WL-YD430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漏渣刮板机耐磨板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100*10*3000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16Mn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LL250-Z17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LL250-Z50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TL250-Z10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WL250-Z7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除尘器下刮板机头轴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TZ250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除尘器下刮板机尾轴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WZ250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除尘器下刮板机尾部轴承组件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SN513+22213ck+H313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LL430-Z17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LL430-Z50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TL430-Z9</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WL430-Z7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集合刮板机头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集合刮板机尾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SN522+22222ck+H322</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集合刮板机尾部轴承组件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SN516+22216ck+H316</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LL640-Z17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LL640-Z50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TL640-Z12</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对</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WL640-Z10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对</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集合刮板机头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TZ640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集合刮板机尾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WZ640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SN524+22224ck+H3124</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集合刮板机尾部轴承组件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仓顶螺旋机头部轴承组件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仓顶螺旋机尾部轴承座</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仓顶螺旋机吊挂轴承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LS400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2"/>
                <w:rFonts w:hint="eastAsia"/>
                <w:sz w:val="16"/>
                <w:szCs w:val="16"/>
                <w:lang w:val="en-US" w:eastAsia="zh-CN" w:bidi="ar"/>
              </w:rPr>
            </w:pPr>
            <w:r>
              <w:rPr>
                <w:rStyle w:val="62"/>
                <w:rFonts w:hint="eastAsia"/>
                <w:sz w:val="16"/>
                <w:szCs w:val="16"/>
                <w:lang w:val="en-US" w:eastAsia="zh-CN" w:bidi="ar"/>
              </w:rPr>
              <w:t>需勘查现场，满足安装尺寸。</w:t>
            </w:r>
          </w:p>
        </w:tc>
      </w:tr>
    </w:tbl>
    <w:p>
      <w:pPr>
        <w:wordWrap w:val="0"/>
        <w:outlineLvl w:val="1"/>
        <w:rPr>
          <w:rFonts w:ascii="宋体" w:hAnsi="宋体" w:eastAsia="宋体" w:cs="宋体"/>
          <w:b/>
          <w:bCs/>
          <w:sz w:val="24"/>
        </w:rPr>
      </w:pPr>
    </w:p>
    <w:p>
      <w:pPr>
        <w:wordWrap w:val="0"/>
        <w:adjustRightInd w:val="0"/>
        <w:snapToGrid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三</w:t>
      </w:r>
      <w:r>
        <w:rPr>
          <w:rFonts w:hint="eastAsia" w:ascii="宋体" w:hAnsi="宋体" w:eastAsia="宋体" w:cs="宋体"/>
          <w:b/>
          <w:bCs/>
          <w:sz w:val="24"/>
        </w:rPr>
        <w:t>、技术要求</w:t>
      </w:r>
    </w:p>
    <w:p>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1详细尺寸</w:t>
      </w:r>
      <w:r>
        <w:rPr>
          <w:rFonts w:hint="eastAsia" w:ascii="宋体" w:hAnsi="宋体" w:cs="宋体"/>
          <w:kern w:val="2"/>
          <w:sz w:val="24"/>
          <w:szCs w:val="24"/>
          <w:lang w:val="en-US" w:eastAsia="zh-CN" w:bidi="ar-SA"/>
        </w:rPr>
        <w:t>以投标人</w:t>
      </w:r>
      <w:r>
        <w:rPr>
          <w:rFonts w:hint="eastAsia" w:ascii="宋体" w:hAnsi="宋体" w:eastAsia="宋体" w:cs="宋体"/>
          <w:kern w:val="2"/>
          <w:sz w:val="24"/>
          <w:szCs w:val="24"/>
          <w:lang w:val="en-US" w:eastAsia="zh-CN" w:bidi="ar-SA"/>
        </w:rPr>
        <w:t>现场实际测绘为准；</w:t>
      </w:r>
    </w:p>
    <w:p>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2.其他要求：加工误差避免正偏差；</w:t>
      </w:r>
    </w:p>
    <w:p>
      <w:pPr>
        <w:pStyle w:val="22"/>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3.若中标人提供的备件尺寸与现场设备不相符，中标人应无条件免费更改，直至符合现场原设备为止。</w:t>
      </w:r>
    </w:p>
    <w:p>
      <w:pPr>
        <w:pStyle w:val="16"/>
        <w:ind w:left="0" w:leftChars="0" w:firstLine="0" w:firstLineChars="0"/>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 xml:space="preserve">    4.备件质保期期自验收合格后4个月，其他非质量因素引起的损坏除外。</w:t>
      </w:r>
    </w:p>
    <w:p>
      <w:pPr>
        <w:pStyle w:val="16"/>
        <w:ind w:left="0" w:leftChars="0" w:firstLine="0" w:firstLineChars="0"/>
        <w:rPr>
          <w:rFonts w:hint="default"/>
          <w:lang w:val="en-US"/>
        </w:rPr>
      </w:pPr>
    </w:p>
    <w:p>
      <w:pPr>
        <w:tabs>
          <w:tab w:val="left" w:pos="1680"/>
        </w:tabs>
        <w:wordWrap w:val="0"/>
        <w:adjustRightInd w:val="0"/>
        <w:snapToGrid w:val="0"/>
        <w:spacing w:line="360" w:lineRule="auto"/>
        <w:ind w:firstLine="480" w:firstLineChars="200"/>
        <w:outlineLvl w:val="1"/>
        <w:rPr>
          <w:rFonts w:ascii="宋体" w:hAnsi="宋体" w:eastAsia="宋体" w:cs="宋体"/>
          <w:b/>
          <w:sz w:val="24"/>
        </w:rPr>
      </w:pPr>
      <w:r>
        <w:rPr>
          <w:rFonts w:hint="eastAsia" w:ascii="宋体" w:hAnsi="宋体" w:eastAsia="宋体" w:cs="宋体"/>
          <w:sz w:val="24"/>
        </w:rPr>
        <w:t>▲</w:t>
      </w:r>
      <w:r>
        <w:rPr>
          <w:rFonts w:hint="eastAsia" w:ascii="宋体" w:hAnsi="宋体" w:eastAsia="宋体" w:cs="宋体"/>
          <w:b/>
          <w:sz w:val="24"/>
          <w:lang w:val="en-US" w:eastAsia="zh-CN"/>
        </w:rPr>
        <w:t>四</w:t>
      </w:r>
      <w:r>
        <w:rPr>
          <w:rFonts w:hint="eastAsia" w:ascii="宋体" w:hAnsi="宋体" w:eastAsia="宋体" w:cs="宋体"/>
          <w:b/>
          <w:sz w:val="24"/>
        </w:rPr>
        <w:t>、检验、验收标准</w:t>
      </w:r>
    </w:p>
    <w:p>
      <w:pPr>
        <w:tabs>
          <w:tab w:val="left" w:pos="360"/>
          <w:tab w:val="left" w:pos="540"/>
          <w:tab w:val="left" w:pos="1080"/>
        </w:tabs>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1.货物交付前，</w:t>
      </w:r>
      <w:r>
        <w:rPr>
          <w:rFonts w:hint="eastAsia" w:ascii="宋体" w:hAnsi="宋体" w:eastAsia="宋体" w:cs="宋体"/>
          <w:sz w:val="24"/>
          <w:lang w:val="en-US" w:eastAsia="zh-CN"/>
        </w:rPr>
        <w:t>中标人</w:t>
      </w:r>
      <w:r>
        <w:rPr>
          <w:rFonts w:hint="eastAsia" w:ascii="宋体" w:hAnsi="宋体" w:eastAsia="宋体" w:cs="宋体"/>
          <w:sz w:val="24"/>
        </w:rPr>
        <w:t>应对货物的质量、数量等方面进行详细、全面的检验，并向</w:t>
      </w:r>
      <w:r>
        <w:rPr>
          <w:rFonts w:hint="eastAsia" w:ascii="宋体" w:hAnsi="宋体" w:eastAsia="宋体" w:cs="宋体"/>
          <w:sz w:val="24"/>
          <w:lang w:val="en-US" w:eastAsia="zh-CN"/>
        </w:rPr>
        <w:t>招标人</w:t>
      </w:r>
      <w:r>
        <w:rPr>
          <w:rFonts w:hint="eastAsia" w:ascii="宋体" w:hAnsi="宋体" w:eastAsia="宋体" w:cs="宋体"/>
          <w:b/>
          <w:bCs/>
          <w:sz w:val="24"/>
          <w:u w:val="single"/>
        </w:rPr>
        <w:t>出具证明货物符合合同约定的文件</w:t>
      </w:r>
      <w:r>
        <w:rPr>
          <w:rFonts w:hint="eastAsia" w:ascii="宋体" w:hAnsi="宋体" w:eastAsia="宋体" w:cs="宋体"/>
          <w:sz w:val="24"/>
        </w:rPr>
        <w:t>，</w:t>
      </w:r>
      <w:r>
        <w:rPr>
          <w:rFonts w:hint="eastAsia" w:ascii="宋体" w:hAnsi="宋体" w:eastAsia="宋体" w:cs="宋体"/>
          <w:sz w:val="24"/>
          <w:lang w:val="en-US" w:eastAsia="zh-CN"/>
        </w:rPr>
        <w:t>招标人</w:t>
      </w:r>
      <w:r>
        <w:rPr>
          <w:rFonts w:hint="eastAsia" w:ascii="宋体" w:hAnsi="宋体" w:eastAsia="宋体" w:cs="宋体"/>
          <w:sz w:val="24"/>
        </w:rPr>
        <w:t>在</w:t>
      </w:r>
      <w:r>
        <w:rPr>
          <w:rFonts w:hint="eastAsia" w:ascii="宋体" w:hAnsi="宋体" w:eastAsia="宋体" w:cs="宋体"/>
          <w:b/>
          <w:sz w:val="24"/>
          <w:u w:val="single"/>
        </w:rPr>
        <w:t>5个工作日</w:t>
      </w:r>
      <w:r>
        <w:rPr>
          <w:rFonts w:hint="eastAsia" w:ascii="宋体" w:hAnsi="宋体" w:eastAsia="宋体" w:cs="宋体"/>
          <w:sz w:val="24"/>
        </w:rPr>
        <w:t>内组织验收，验收应出具</w:t>
      </w:r>
      <w:r>
        <w:rPr>
          <w:rFonts w:hint="eastAsia" w:ascii="宋体" w:hAnsi="宋体" w:eastAsia="宋体" w:cs="宋体"/>
          <w:b/>
          <w:bCs/>
          <w:sz w:val="24"/>
          <w:u w:val="single"/>
        </w:rPr>
        <w:t>验收报告</w:t>
      </w:r>
      <w:r>
        <w:rPr>
          <w:rFonts w:hint="eastAsia" w:ascii="宋体" w:hAnsi="宋体" w:eastAsia="宋体" w:cs="宋体"/>
          <w:b/>
          <w:bCs/>
          <w:sz w:val="24"/>
        </w:rPr>
        <w:t>。</w:t>
      </w:r>
      <w:r>
        <w:rPr>
          <w:rFonts w:hint="eastAsia" w:ascii="宋体" w:hAnsi="宋体" w:eastAsia="宋体" w:cs="宋体"/>
          <w:sz w:val="24"/>
        </w:rPr>
        <w:t>若</w:t>
      </w:r>
      <w:r>
        <w:rPr>
          <w:rFonts w:hint="eastAsia" w:ascii="宋体" w:hAnsi="宋体" w:eastAsia="宋体" w:cs="宋体"/>
          <w:sz w:val="24"/>
          <w:lang w:val="en-US" w:eastAsia="zh-CN"/>
        </w:rPr>
        <w:t>招标人</w:t>
      </w:r>
      <w:r>
        <w:rPr>
          <w:rFonts w:hint="eastAsia" w:ascii="宋体" w:hAnsi="宋体" w:eastAsia="宋体" w:cs="宋体"/>
          <w:sz w:val="24"/>
        </w:rPr>
        <w:t>认为有必要可邀请相关方参加。</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2.证明货物符合合同约定的文件是指包括但不限于合格证、</w:t>
      </w:r>
      <w:r>
        <w:rPr>
          <w:rFonts w:hint="eastAsia" w:ascii="宋体" w:hAnsi="宋体" w:eastAsia="宋体" w:cs="宋体"/>
          <w:sz w:val="24"/>
          <w:lang w:val="en-US" w:eastAsia="zh-CN"/>
        </w:rPr>
        <w:t>材质</w:t>
      </w:r>
      <w:r>
        <w:rPr>
          <w:rFonts w:hint="eastAsia" w:ascii="宋体" w:hAnsi="宋体" w:eastAsia="宋体" w:cs="宋体"/>
          <w:sz w:val="24"/>
        </w:rPr>
        <w:t>检测报告（制造厂家或者第三方机构）、质量承诺（格式自拟）等证明材料。</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.中标人要保证货物质量符合国家标准或者行业标准要求，对不符合要求的货物，中标人无条件予以调换。</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.中标人须提供这批次货物</w:t>
      </w:r>
      <w:r>
        <w:rPr>
          <w:rFonts w:hint="eastAsia" w:ascii="宋体" w:hAnsi="宋体" w:eastAsia="宋体" w:cs="宋体"/>
          <w:sz w:val="24"/>
          <w:lang w:val="en-US" w:eastAsia="zh-CN"/>
        </w:rPr>
        <w:t>材质检测报告、</w:t>
      </w:r>
      <w:r>
        <w:rPr>
          <w:rFonts w:hint="eastAsia" w:ascii="宋体" w:hAnsi="宋体" w:eastAsia="宋体" w:cs="宋体"/>
          <w:sz w:val="24"/>
        </w:rPr>
        <w:t>合格证和送货单</w:t>
      </w:r>
      <w:r>
        <w:rPr>
          <w:rFonts w:hint="eastAsia" w:ascii="宋体" w:hAnsi="宋体" w:eastAsia="宋体" w:cs="宋体"/>
          <w:sz w:val="24"/>
          <w:lang w:val="en-US" w:eastAsia="zh-CN"/>
        </w:rPr>
        <w:t>及材质证明材料</w:t>
      </w:r>
      <w:r>
        <w:rPr>
          <w:rFonts w:hint="eastAsia" w:ascii="宋体" w:hAnsi="宋体" w:eastAsia="宋体" w:cs="宋体"/>
          <w:sz w:val="24"/>
        </w:rPr>
        <w:t>，配合招标人做好货物的到货数量验收工作，将货物运达招标人指定交货地点后及时书面通知招标人,双方指定人员现场确认送货数量并由双方签字确认。</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保密服务要求：投标人对招标人提供的所有业务技术资料、文档，有责任对第三方保密；中标人在供货过程中涉及第三方产品（中标人提供的），若出现技术、经济或法律上的纠纷，应由中标人全面承担并解决，确保不影响项目的进度。投标人应严格遵守招标人关于保密方面的规定，自觉保守招标人的商业秘密。招标人为方便项目实施所提供给投标人的工作流程、管理模式、规程、程序等相关文档资料、文档、数据均属于招标人所有。未经招标人授权同意，投标人不得另作他用。因投标人原因导致上述资料、文档、数据或招标人商业秘密泄露的，招标人有权要求投标人采取措施消除影响并赔偿招标方损失。</w:t>
      </w:r>
    </w:p>
    <w:p>
      <w:pPr>
        <w:wordWrap w:val="0"/>
        <w:adjustRightInd w:val="0"/>
        <w:snapToGrid w:val="0"/>
        <w:spacing w:before="120" w:beforeLines="50"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五</w:t>
      </w:r>
      <w:r>
        <w:rPr>
          <w:rFonts w:hint="eastAsia" w:ascii="宋体" w:hAnsi="宋体" w:eastAsia="宋体" w:cs="宋体"/>
          <w:b/>
          <w:bCs/>
          <w:sz w:val="24"/>
        </w:rPr>
        <w:t>、质量保证、质保及售后服务</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1.中标人必须满足招标人售后服务要求。如使用过程发生问题，中标人须在接到招标人通知后必须</w:t>
      </w:r>
      <w:r>
        <w:rPr>
          <w:rFonts w:hint="eastAsia" w:ascii="宋体" w:hAnsi="宋体" w:eastAsia="宋体" w:cs="宋体"/>
          <w:sz w:val="24"/>
          <w:lang w:val="en-US" w:eastAsia="zh-CN"/>
        </w:rPr>
        <w:t>8</w:t>
      </w:r>
      <w:r>
        <w:rPr>
          <w:rFonts w:hint="eastAsia" w:ascii="宋体" w:hAnsi="宋体" w:eastAsia="宋体" w:cs="宋体"/>
          <w:sz w:val="24"/>
        </w:rPr>
        <w:t>小时内赶到现场进行处理，</w:t>
      </w:r>
      <w:r>
        <w:rPr>
          <w:rFonts w:hint="eastAsia" w:ascii="宋体" w:hAnsi="宋体" w:eastAsia="宋体" w:cs="宋体"/>
          <w:sz w:val="24"/>
          <w:lang w:val="en-US" w:eastAsia="zh-CN"/>
        </w:rPr>
        <w:t>24</w:t>
      </w:r>
      <w:r>
        <w:rPr>
          <w:rFonts w:hint="eastAsia" w:ascii="宋体" w:hAnsi="宋体" w:eastAsia="宋体" w:cs="宋体"/>
          <w:sz w:val="24"/>
        </w:rPr>
        <w:t>小时内做出书面答复并提供解决方案。若需要派遣技术人员，则应在接到招标人通知后，</w:t>
      </w:r>
      <w:r>
        <w:rPr>
          <w:rFonts w:hint="eastAsia" w:ascii="宋体" w:hAnsi="宋体" w:eastAsia="宋体" w:cs="宋体"/>
          <w:sz w:val="24"/>
          <w:lang w:val="en-US" w:eastAsia="zh-CN"/>
        </w:rPr>
        <w:t>48</w:t>
      </w:r>
      <w:r>
        <w:rPr>
          <w:rFonts w:hint="eastAsia" w:ascii="宋体" w:hAnsi="宋体" w:eastAsia="宋体" w:cs="宋体"/>
          <w:sz w:val="24"/>
        </w:rPr>
        <w:t>小时内派人员到达现场进行免费指导解决问题。</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.招标人不再对任何售后服务进行付费。中标人的派遣人员产生的一切费用由投标人承担。</w:t>
      </w:r>
    </w:p>
    <w:p>
      <w:p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六</w:t>
      </w:r>
      <w:r>
        <w:rPr>
          <w:rFonts w:hint="eastAsia" w:ascii="宋体" w:hAnsi="宋体" w:eastAsia="宋体" w:cs="宋体"/>
          <w:b/>
          <w:bCs/>
          <w:sz w:val="24"/>
        </w:rPr>
        <w:t>、商务需求</w:t>
      </w:r>
    </w:p>
    <w:p>
      <w:pPr>
        <w:wordWrap w:val="0"/>
        <w:adjustRightInd w:val="0"/>
        <w:snapToGrid w:val="0"/>
        <w:spacing w:line="360" w:lineRule="auto"/>
        <w:ind w:firstLine="482" w:firstLineChars="200"/>
        <w:outlineLvl w:val="1"/>
        <w:rPr>
          <w:rFonts w:ascii="宋体" w:hAnsi="宋体" w:eastAsia="宋体" w:cs="宋体"/>
          <w:b/>
          <w:bCs/>
          <w:sz w:val="24"/>
        </w:rPr>
      </w:pPr>
      <w:r>
        <w:rPr>
          <w:rFonts w:hint="eastAsia" w:ascii="宋体" w:hAnsi="宋体" w:eastAsia="宋体" w:cs="宋体"/>
          <w:b/>
          <w:bCs/>
          <w:sz w:val="24"/>
        </w:rPr>
        <w:t>1.供货要求：</w:t>
      </w:r>
    </w:p>
    <w:p>
      <w:pPr>
        <w:wordWrap w:val="0"/>
        <w:adjustRightInd w:val="0"/>
        <w:snapToGrid w:val="0"/>
        <w:spacing w:line="360" w:lineRule="auto"/>
        <w:ind w:firstLine="482" w:firstLineChars="200"/>
        <w:outlineLvl w:val="1"/>
        <w:rPr>
          <w:rFonts w:ascii="宋体" w:hAnsi="宋体" w:eastAsia="宋体" w:cs="宋体"/>
          <w:sz w:val="24"/>
        </w:rPr>
      </w:pPr>
      <w:r>
        <w:rPr>
          <w:rFonts w:hint="eastAsia" w:ascii="宋体" w:hAnsi="宋体" w:eastAsia="宋体" w:cs="宋体"/>
          <w:b/>
          <w:bCs/>
          <w:sz w:val="24"/>
        </w:rPr>
        <w:t>（1）供货时间：</w:t>
      </w:r>
      <w:r>
        <w:rPr>
          <w:rFonts w:hint="eastAsia" w:ascii="宋体" w:hAnsi="宋体" w:eastAsia="宋体" w:cs="宋体"/>
          <w:sz w:val="24"/>
        </w:rPr>
        <w:t>自合同签订后</w:t>
      </w:r>
      <w:r>
        <w:rPr>
          <w:rFonts w:hint="eastAsia" w:ascii="宋体" w:hAnsi="宋体" w:eastAsia="宋体" w:cs="宋体"/>
          <w:sz w:val="24"/>
          <w:lang w:val="en-US" w:eastAsia="zh-CN"/>
        </w:rPr>
        <w:t>1年</w:t>
      </w:r>
      <w:r>
        <w:rPr>
          <w:rFonts w:hint="eastAsia" w:ascii="宋体" w:hAnsi="宋体" w:eastAsia="宋体" w:cs="宋体"/>
          <w:sz w:val="24"/>
        </w:rPr>
        <w:t>。</w:t>
      </w:r>
    </w:p>
    <w:p>
      <w:pPr>
        <w:wordWrap w:val="0"/>
        <w:adjustRightInd w:val="0"/>
        <w:snapToGrid w:val="0"/>
        <w:spacing w:line="360" w:lineRule="auto"/>
        <w:ind w:firstLine="480" w:firstLineChars="200"/>
        <w:outlineLvl w:val="1"/>
        <w:rPr>
          <w:rFonts w:ascii="宋体" w:hAnsi="宋体" w:eastAsia="宋体" w:cs="宋体"/>
          <w:sz w:val="24"/>
        </w:rPr>
      </w:pPr>
      <w:r>
        <w:rPr>
          <w:rFonts w:hint="eastAsia" w:ascii="宋体" w:hAnsi="宋体" w:eastAsia="宋体" w:cs="宋体"/>
          <w:sz w:val="24"/>
        </w:rPr>
        <w:t>（2）</w:t>
      </w:r>
      <w:r>
        <w:rPr>
          <w:rFonts w:hint="eastAsia" w:ascii="宋体" w:hAnsi="宋体" w:eastAsia="宋体" w:cs="宋体"/>
          <w:b/>
          <w:bCs/>
          <w:sz w:val="24"/>
        </w:rPr>
        <w:t>供货地点：</w:t>
      </w:r>
      <w:r>
        <w:rPr>
          <w:rFonts w:hint="eastAsia" w:ascii="宋体" w:hAnsi="宋体" w:eastAsia="宋体" w:cs="宋体"/>
          <w:sz w:val="24"/>
        </w:rPr>
        <w:t xml:space="preserve"> 浙江省杭州市钱塘区临江街道红十五路10388-123号，杭州临江环境能源有限公司厂区内。</w:t>
      </w:r>
    </w:p>
    <w:p>
      <w:pPr>
        <w:wordWrap w:val="0"/>
        <w:adjustRightInd w:val="0"/>
        <w:snapToGrid w:val="0"/>
        <w:spacing w:line="360" w:lineRule="auto"/>
        <w:ind w:firstLine="482" w:firstLineChars="200"/>
        <w:outlineLvl w:val="1"/>
        <w:rPr>
          <w:rFonts w:ascii="宋体" w:hAnsi="宋体" w:eastAsia="宋体" w:cs="宋体"/>
          <w:sz w:val="24"/>
        </w:rPr>
      </w:pPr>
      <w:r>
        <w:rPr>
          <w:rFonts w:hint="eastAsia" w:ascii="宋体" w:hAnsi="宋体" w:eastAsia="宋体" w:cs="宋体"/>
          <w:b/>
          <w:bCs/>
          <w:sz w:val="24"/>
        </w:rPr>
        <w:t>2.付款方式：</w:t>
      </w:r>
      <w:r>
        <w:rPr>
          <w:rFonts w:hint="eastAsia" w:ascii="宋体" w:hAnsi="宋体" w:eastAsia="宋体" w:cs="宋体"/>
          <w:sz w:val="24"/>
        </w:rPr>
        <w:t>见合同</w:t>
      </w:r>
    </w:p>
    <w:p>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sz w:val="24"/>
        </w:rPr>
        <w:t>3.履约保证金：</w:t>
      </w:r>
      <w:r>
        <w:rPr>
          <w:rFonts w:hint="eastAsia" w:ascii="宋体" w:hAnsi="宋体" w:eastAsia="宋体" w:cs="宋体"/>
          <w:bCs/>
          <w:sz w:val="24"/>
        </w:rPr>
        <w:t>见须知前附表。</w:t>
      </w:r>
    </w:p>
    <w:p>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kern w:val="21"/>
          <w:sz w:val="24"/>
        </w:rPr>
        <w:t>4.质量保证金：</w:t>
      </w:r>
      <w:r>
        <w:rPr>
          <w:rFonts w:hint="eastAsia" w:ascii="宋体" w:hAnsi="宋体" w:eastAsia="宋体" w:cs="宋体"/>
          <w:sz w:val="24"/>
        </w:rPr>
        <w:t>见合同</w:t>
      </w:r>
      <w:r>
        <w:rPr>
          <w:rFonts w:hint="eastAsia" w:ascii="宋体" w:hAnsi="宋体" w:eastAsia="宋体" w:cs="宋体"/>
          <w:bCs/>
          <w:sz w:val="24"/>
        </w:rPr>
        <w:t xml:space="preserve"> </w:t>
      </w:r>
    </w:p>
    <w:p>
      <w:pPr>
        <w:pStyle w:val="55"/>
        <w:wordWrap w:val="0"/>
        <w:adjustRightInd w:val="0"/>
        <w:snapToGrid w:val="0"/>
        <w:ind w:firstLine="482" w:firstLineChars="200"/>
        <w:jc w:val="both"/>
        <w:outlineLvl w:val="1"/>
        <w:rPr>
          <w:rFonts w:cs="宋体"/>
          <w:bCs/>
          <w:color w:val="auto"/>
          <w:sz w:val="24"/>
          <w:szCs w:val="24"/>
        </w:rPr>
      </w:pPr>
    </w:p>
    <w:p>
      <w:pPr>
        <w:numPr>
          <w:ilvl w:val="255"/>
          <w:numId w:val="0"/>
        </w:num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注：招标文件中打▲内容为实质性要求，不允许有负偏离，否则按无效标处理。</w:t>
      </w:r>
      <w:r>
        <w:rPr>
          <w:rFonts w:hint="eastAsia" w:ascii="宋体" w:hAnsi="宋体" w:eastAsia="宋体" w:cs="宋体"/>
          <w:b/>
          <w:bCs/>
          <w:sz w:val="24"/>
        </w:rPr>
        <w:t>投标人在投标文件中应根据以上要求在商务、技术偏离表中一一响应。</w:t>
      </w:r>
    </w:p>
    <w:p>
      <w:pPr>
        <w:adjustRightInd w:val="0"/>
        <w:snapToGrid w:val="0"/>
        <w:spacing w:line="360" w:lineRule="auto"/>
        <w:ind w:firstLine="482" w:firstLineChars="200"/>
        <w:rPr>
          <w:rFonts w:hint="eastAsia" w:ascii="宋体" w:hAnsi="宋体" w:eastAsia="宋体" w:cs="宋体"/>
          <w:b/>
          <w:bCs/>
          <w:snapToGrid w:val="0"/>
          <w:color w:val="auto"/>
          <w:kern w:val="0"/>
          <w:sz w:val="24"/>
          <w:highlight w:val="none"/>
        </w:rPr>
      </w:pPr>
    </w:p>
    <w:p>
      <w:pPr>
        <w:spacing w:line="360" w:lineRule="auto"/>
        <w:rPr>
          <w:rFonts w:hint="eastAsia" w:ascii="宋体" w:hAnsi="宋体" w:eastAsia="宋体" w:cs="宋体"/>
          <w:bCs/>
          <w:color w:val="auto"/>
          <w:kern w:val="44"/>
          <w:sz w:val="24"/>
          <w:highlight w:val="none"/>
        </w:rPr>
      </w:pPr>
      <w:bookmarkStart w:id="88" w:name="_Toc26319"/>
      <w:bookmarkStart w:id="89" w:name="_Toc83886029"/>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pStyle w:val="20"/>
        <w:rPr>
          <w:rFonts w:hint="eastAsia" w:ascii="宋体" w:hAnsi="宋体" w:eastAsia="宋体" w:cs="宋体"/>
          <w:bCs/>
          <w:color w:val="auto"/>
          <w:kern w:val="44"/>
          <w:sz w:val="24"/>
          <w:highlight w:val="none"/>
        </w:rPr>
      </w:pPr>
    </w:p>
    <w:p>
      <w:pPr>
        <w:rPr>
          <w:rFonts w:hint="eastAsia" w:ascii="宋体" w:hAnsi="宋体" w:eastAsia="宋体" w:cs="宋体"/>
          <w:bCs/>
          <w:color w:val="auto"/>
          <w:kern w:val="44"/>
          <w:sz w:val="24"/>
          <w:highlight w:val="none"/>
        </w:rPr>
      </w:pPr>
    </w:p>
    <w:p>
      <w:pPr>
        <w:pStyle w:val="20"/>
        <w:rPr>
          <w:rFonts w:hint="eastAsia" w:ascii="宋体" w:hAnsi="宋体" w:eastAsia="宋体" w:cs="宋体"/>
          <w:bCs/>
          <w:color w:val="auto"/>
          <w:kern w:val="44"/>
          <w:sz w:val="24"/>
          <w:highlight w:val="none"/>
        </w:rPr>
      </w:pPr>
    </w:p>
    <w:p>
      <w:pPr>
        <w:rPr>
          <w:rFonts w:hint="eastAsia" w:ascii="宋体" w:hAnsi="宋体" w:eastAsia="宋体" w:cs="宋体"/>
          <w:bCs/>
          <w:color w:val="auto"/>
          <w:kern w:val="44"/>
          <w:sz w:val="24"/>
          <w:highlight w:val="none"/>
        </w:rPr>
      </w:pPr>
    </w:p>
    <w:p>
      <w:pPr>
        <w:pStyle w:val="20"/>
        <w:rPr>
          <w:rFonts w:hint="eastAsia" w:ascii="宋体" w:hAnsi="宋体" w:eastAsia="宋体" w:cs="宋体"/>
          <w:bCs/>
          <w:color w:val="auto"/>
          <w:kern w:val="44"/>
          <w:sz w:val="24"/>
          <w:highlight w:val="none"/>
        </w:rPr>
      </w:pPr>
    </w:p>
    <w:p>
      <w:pPr>
        <w:rPr>
          <w:rFonts w:hint="eastAsia" w:ascii="宋体" w:hAnsi="宋体" w:eastAsia="宋体" w:cs="宋体"/>
          <w:bCs/>
          <w:color w:val="auto"/>
          <w:kern w:val="44"/>
          <w:sz w:val="24"/>
          <w:highlight w:val="none"/>
        </w:rPr>
      </w:pPr>
    </w:p>
    <w:p>
      <w:pPr>
        <w:pStyle w:val="20"/>
        <w:rPr>
          <w:rFonts w:hint="eastAsia" w:ascii="宋体" w:hAnsi="宋体" w:eastAsia="宋体" w:cs="宋体"/>
          <w:bCs/>
          <w:color w:val="auto"/>
          <w:kern w:val="44"/>
          <w:sz w:val="24"/>
          <w:highlight w:val="none"/>
        </w:rPr>
      </w:pPr>
    </w:p>
    <w:p>
      <w:pPr>
        <w:rPr>
          <w:rFonts w:hint="eastAsia"/>
        </w:rPr>
      </w:pPr>
    </w:p>
    <w:p>
      <w:pPr>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第四章  评标方法及评价标准</w:t>
      </w:r>
      <w:bookmarkEnd w:id="88"/>
      <w:bookmarkEnd w:id="89"/>
    </w:p>
    <w:p>
      <w:pPr>
        <w:pStyle w:val="3"/>
        <w:spacing w:before="140" w:after="140" w:line="360" w:lineRule="auto"/>
        <w:jc w:val="center"/>
        <w:rPr>
          <w:rFonts w:hint="eastAsia" w:ascii="宋体" w:hAnsi="宋体" w:eastAsia="宋体" w:cs="宋体"/>
          <w:color w:val="auto"/>
          <w:sz w:val="24"/>
          <w:szCs w:val="24"/>
          <w:highlight w:val="none"/>
        </w:rPr>
      </w:pPr>
      <w:bookmarkStart w:id="90" w:name="_Toc101294480"/>
      <w:bookmarkStart w:id="91" w:name="_Toc101294410"/>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w:t>
      </w:r>
      <w:r>
        <w:rPr>
          <w:rFonts w:hint="eastAsia" w:ascii="宋体" w:hAnsi="宋体" w:eastAsia="宋体" w:cs="宋体"/>
          <w:color w:val="auto"/>
          <w:sz w:val="24"/>
          <w:szCs w:val="24"/>
          <w:highlight w:val="none"/>
        </w:rPr>
        <w:t>评标方法</w:t>
      </w:r>
    </w:p>
    <w:p>
      <w:pPr>
        <w:spacing w:line="440" w:lineRule="exact"/>
        <w:ind w:firstLine="420"/>
        <w:rPr>
          <w:rFonts w:hint="eastAsia" w:ascii="宋体" w:hAnsi="宋体" w:eastAsia="宋体" w:cs="宋体"/>
          <w:color w:val="auto"/>
          <w:sz w:val="24"/>
          <w:highlight w:val="none"/>
        </w:rPr>
      </w:pPr>
      <w:r>
        <w:rPr>
          <w:rFonts w:hint="eastAsia" w:ascii="宋体" w:hAnsi="宋体" w:eastAsia="宋体" w:cs="宋体"/>
          <w:color w:val="auto"/>
          <w:spacing w:val="10"/>
          <w:sz w:val="24"/>
          <w:highlight w:val="none"/>
        </w:rPr>
        <w:t>本</w:t>
      </w:r>
      <w:r>
        <w:rPr>
          <w:rFonts w:hint="eastAsia" w:ascii="宋体" w:hAnsi="宋体" w:eastAsia="宋体" w:cs="宋体"/>
          <w:color w:val="auto"/>
          <w:spacing w:val="9"/>
          <w:sz w:val="24"/>
          <w:highlight w:val="none"/>
        </w:rPr>
        <w:t>项目评标方法及标准采用</w:t>
      </w:r>
      <w:r>
        <w:rPr>
          <w:rFonts w:hint="eastAsia" w:ascii="宋体" w:hAnsi="宋体" w:eastAsia="宋体" w:cs="宋体"/>
          <w:b/>
          <w:color w:val="auto"/>
          <w:spacing w:val="9"/>
          <w:sz w:val="24"/>
          <w:highlight w:val="none"/>
        </w:rPr>
        <w:t>经评审后最低投标价法</w:t>
      </w:r>
      <w:r>
        <w:rPr>
          <w:rFonts w:hint="eastAsia" w:ascii="宋体" w:hAnsi="宋体" w:eastAsia="宋体" w:cs="宋体"/>
          <w:color w:val="auto"/>
          <w:spacing w:val="11"/>
          <w:sz w:val="24"/>
          <w:highlight w:val="none"/>
        </w:rPr>
        <w:t>。</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2、评标程序</w:t>
      </w:r>
    </w:p>
    <w:p>
      <w:pPr>
        <w:spacing w:line="440" w:lineRule="exact"/>
        <w:ind w:firstLine="418"/>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评标委员会按照以下程序开展评标工</w:t>
      </w:r>
      <w:r>
        <w:rPr>
          <w:rFonts w:hint="eastAsia" w:ascii="宋体" w:hAnsi="宋体" w:eastAsia="宋体" w:cs="宋体"/>
          <w:color w:val="auto"/>
          <w:spacing w:val="8"/>
          <w:sz w:val="24"/>
          <w:highlight w:val="none"/>
        </w:rPr>
        <w:t>作</w:t>
      </w:r>
      <w:r>
        <w:rPr>
          <w:rFonts w:hint="eastAsia" w:ascii="宋体" w:hAnsi="宋体" w:eastAsia="宋体" w:cs="宋体"/>
          <w:color w:val="auto"/>
          <w:spacing w:val="10"/>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2.1 </w:t>
      </w:r>
      <w:r>
        <w:rPr>
          <w:rFonts w:hint="eastAsia" w:ascii="宋体" w:hAnsi="宋体" w:eastAsia="宋体" w:cs="宋体"/>
          <w:color w:val="auto"/>
          <w:spacing w:val="5"/>
          <w:sz w:val="24"/>
          <w:highlight w:val="none"/>
        </w:rPr>
        <w:t>熟悉招标</w:t>
      </w:r>
      <w:r>
        <w:rPr>
          <w:rFonts w:hint="eastAsia" w:ascii="宋体" w:hAnsi="宋体" w:eastAsia="宋体" w:cs="宋体"/>
          <w:color w:val="auto"/>
          <w:spacing w:val="4"/>
          <w:sz w:val="24"/>
          <w:highlight w:val="none"/>
        </w:rPr>
        <w:t>文件和评标办法</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2.2资格审查</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2.3初步评审</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w:t>
      </w:r>
      <w:r>
        <w:rPr>
          <w:rFonts w:hint="eastAsia" w:ascii="宋体" w:hAnsi="宋体" w:eastAsia="宋体" w:cs="宋体"/>
          <w:color w:val="auto"/>
          <w:spacing w:val="1"/>
          <w:sz w:val="24"/>
          <w:highlight w:val="none"/>
        </w:rPr>
        <w:t>3.1符合性审查</w:t>
      </w:r>
      <w:r>
        <w:rPr>
          <w:rFonts w:hint="eastAsia" w:ascii="宋体" w:hAnsi="宋体" w:eastAsia="宋体" w:cs="宋体"/>
          <w:color w:val="auto"/>
          <w:spacing w:val="2"/>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2.3</w:t>
      </w:r>
      <w:r>
        <w:rPr>
          <w:rFonts w:hint="eastAsia" w:ascii="宋体" w:hAnsi="宋体" w:eastAsia="宋体" w:cs="宋体"/>
          <w:color w:val="auto"/>
          <w:spacing w:val="1"/>
          <w:sz w:val="24"/>
          <w:highlight w:val="none"/>
        </w:rPr>
        <w:t>.2</w:t>
      </w:r>
      <w:r>
        <w:rPr>
          <w:rFonts w:hint="eastAsia" w:ascii="宋体" w:hAnsi="宋体" w:eastAsia="宋体" w:cs="宋体"/>
          <w:color w:val="auto"/>
          <w:spacing w:val="2"/>
          <w:sz w:val="24"/>
          <w:highlight w:val="none"/>
        </w:rPr>
        <w:t xml:space="preserve"> 有效标的确定</w:t>
      </w:r>
      <w:r>
        <w:rPr>
          <w:rFonts w:hint="eastAsia" w:ascii="宋体" w:hAnsi="宋体" w:eastAsia="宋体" w:cs="宋体"/>
          <w:color w:val="auto"/>
          <w:spacing w:val="3"/>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2.4详细评审</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2.5 </w:t>
      </w:r>
      <w:r>
        <w:rPr>
          <w:rFonts w:hint="eastAsia" w:ascii="宋体" w:hAnsi="宋体" w:eastAsia="宋体" w:cs="宋体"/>
          <w:color w:val="auto"/>
          <w:spacing w:val="5"/>
          <w:sz w:val="24"/>
          <w:highlight w:val="none"/>
        </w:rPr>
        <w:t>投标文</w:t>
      </w:r>
      <w:r>
        <w:rPr>
          <w:rFonts w:hint="eastAsia" w:ascii="宋体" w:hAnsi="宋体" w:eastAsia="宋体" w:cs="宋体"/>
          <w:color w:val="auto"/>
          <w:spacing w:val="4"/>
          <w:sz w:val="24"/>
          <w:highlight w:val="none"/>
        </w:rPr>
        <w:t>件澄清</w:t>
      </w:r>
      <w:r>
        <w:rPr>
          <w:rFonts w:hint="eastAsia" w:ascii="宋体" w:hAnsi="宋体" w:eastAsia="宋体" w:cs="宋体"/>
          <w:color w:val="auto"/>
          <w:spacing w:val="5"/>
          <w:sz w:val="24"/>
          <w:highlight w:val="none"/>
        </w:rPr>
        <w:t>、</w:t>
      </w:r>
      <w:r>
        <w:rPr>
          <w:rFonts w:hint="eastAsia" w:ascii="宋体" w:hAnsi="宋体" w:eastAsia="宋体" w:cs="宋体"/>
          <w:color w:val="auto"/>
          <w:spacing w:val="4"/>
          <w:sz w:val="24"/>
          <w:highlight w:val="none"/>
        </w:rPr>
        <w:t>报价修正</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2.6 </w:t>
      </w:r>
      <w:r>
        <w:rPr>
          <w:rFonts w:hint="eastAsia" w:ascii="宋体" w:hAnsi="宋体" w:eastAsia="宋体" w:cs="宋体"/>
          <w:color w:val="auto"/>
          <w:spacing w:val="4"/>
          <w:sz w:val="24"/>
          <w:highlight w:val="none"/>
        </w:rPr>
        <w:t>排序与推荐中标</w:t>
      </w:r>
      <w:r>
        <w:rPr>
          <w:rFonts w:hint="eastAsia" w:ascii="宋体" w:hAnsi="宋体" w:eastAsia="宋体" w:cs="宋体"/>
          <w:color w:val="auto"/>
          <w:spacing w:val="3"/>
          <w:sz w:val="24"/>
          <w:highlight w:val="none"/>
        </w:rPr>
        <w:t>候选人</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 xml:space="preserve">2.7 </w:t>
      </w:r>
      <w:r>
        <w:rPr>
          <w:rFonts w:hint="eastAsia" w:ascii="宋体" w:hAnsi="宋体" w:eastAsia="宋体" w:cs="宋体"/>
          <w:color w:val="auto"/>
          <w:spacing w:val="1"/>
          <w:sz w:val="24"/>
          <w:highlight w:val="none"/>
        </w:rPr>
        <w:t>完成评标报告</w:t>
      </w:r>
      <w:r>
        <w:rPr>
          <w:rFonts w:hint="eastAsia" w:ascii="宋体" w:hAnsi="宋体" w:eastAsia="宋体" w:cs="宋体"/>
          <w:color w:val="auto"/>
          <w:spacing w:val="3"/>
          <w:sz w:val="24"/>
          <w:highlight w:val="none"/>
        </w:rPr>
        <w:t>。</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3、资格审查</w:t>
      </w:r>
    </w:p>
    <w:p>
      <w:pPr>
        <w:spacing w:line="440" w:lineRule="exact"/>
        <w:ind w:right="2" w:firstLine="42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3.1 </w:t>
      </w:r>
      <w:r>
        <w:rPr>
          <w:rFonts w:hint="eastAsia" w:ascii="宋体" w:hAnsi="宋体" w:eastAsia="宋体" w:cs="宋体"/>
          <w:color w:val="auto"/>
          <w:spacing w:val="11"/>
          <w:sz w:val="24"/>
          <w:highlight w:val="none"/>
        </w:rPr>
        <w:t>评标委员会按照招标文件的要求和规定，对投标人的投</w:t>
      </w:r>
      <w:r>
        <w:rPr>
          <w:rFonts w:hint="eastAsia" w:ascii="宋体" w:hAnsi="宋体" w:eastAsia="宋体" w:cs="宋体"/>
          <w:color w:val="auto"/>
          <w:spacing w:val="10"/>
          <w:sz w:val="24"/>
          <w:highlight w:val="none"/>
        </w:rPr>
        <w:t>标资格进行审查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w:t>
      </w:r>
      <w:r>
        <w:rPr>
          <w:rFonts w:hint="eastAsia" w:ascii="宋体" w:hAnsi="宋体" w:eastAsia="宋体" w:cs="宋体"/>
          <w:color w:val="auto"/>
          <w:spacing w:val="9"/>
          <w:sz w:val="24"/>
          <w:highlight w:val="none"/>
        </w:rPr>
        <w:t>之一的</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资格审查不予通过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否决其投标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不再进行后续评审</w:t>
      </w:r>
      <w:r>
        <w:rPr>
          <w:rFonts w:hint="eastAsia" w:ascii="宋体" w:hAnsi="宋体" w:eastAsia="宋体" w:cs="宋体"/>
          <w:color w:val="auto"/>
          <w:spacing w:val="11"/>
          <w:sz w:val="24"/>
          <w:highlight w:val="none"/>
        </w:rPr>
        <w:t>：</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w:t>
      </w:r>
      <w:r>
        <w:rPr>
          <w:rFonts w:hint="eastAsia" w:ascii="宋体" w:hAnsi="宋体" w:eastAsia="宋体" w:cs="宋体"/>
          <w:b/>
          <w:color w:val="auto"/>
          <w:spacing w:val="5"/>
          <w:sz w:val="24"/>
          <w:highlight w:val="none"/>
          <w:u w:val="single"/>
        </w:rPr>
        <w:t>1</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9"/>
          <w:sz w:val="24"/>
          <w:highlight w:val="none"/>
          <w:u w:val="single"/>
        </w:rPr>
        <w:t>投标人不满足招标公告中载明的投</w:t>
      </w:r>
      <w:r>
        <w:rPr>
          <w:rFonts w:hint="eastAsia" w:ascii="宋体" w:hAnsi="宋体" w:eastAsia="宋体" w:cs="宋体"/>
          <w:b/>
          <w:color w:val="auto"/>
          <w:spacing w:val="8"/>
          <w:sz w:val="24"/>
          <w:highlight w:val="none"/>
          <w:u w:val="single"/>
        </w:rPr>
        <w:t>标人资格条件的</w:t>
      </w:r>
      <w:r>
        <w:rPr>
          <w:rFonts w:hint="eastAsia" w:ascii="宋体" w:hAnsi="宋体" w:eastAsia="宋体" w:cs="宋体"/>
          <w:b/>
          <w:color w:val="auto"/>
          <w:spacing w:val="10"/>
          <w:sz w:val="24"/>
          <w:highlight w:val="none"/>
          <w:u w:val="single"/>
        </w:rPr>
        <w:t>；</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（2）存在法律法规规定的其他否决投标情形的；</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（3）未提供安全服务承诺函的。</w:t>
      </w:r>
    </w:p>
    <w:p>
      <w:pPr>
        <w:spacing w:line="440" w:lineRule="exact"/>
        <w:ind w:left="1" w:firstLine="421"/>
        <w:rPr>
          <w:rFonts w:hint="eastAsia" w:ascii="宋体" w:hAnsi="宋体" w:eastAsia="宋体" w:cs="宋体"/>
          <w:color w:val="auto"/>
          <w:spacing w:val="4"/>
          <w:sz w:val="24"/>
          <w:highlight w:val="none"/>
        </w:rPr>
      </w:pPr>
      <w:r>
        <w:rPr>
          <w:rFonts w:hint="eastAsia" w:ascii="宋体" w:hAnsi="宋体" w:eastAsia="宋体" w:cs="宋体"/>
          <w:color w:val="auto"/>
          <w:spacing w:val="6"/>
          <w:sz w:val="24"/>
          <w:highlight w:val="none"/>
        </w:rPr>
        <w:t xml:space="preserve">3.2 </w:t>
      </w:r>
      <w:r>
        <w:rPr>
          <w:rFonts w:hint="eastAsia" w:ascii="宋体" w:hAnsi="宋体" w:eastAsia="宋体" w:cs="宋体"/>
          <w:color w:val="auto"/>
          <w:spacing w:val="11"/>
          <w:sz w:val="24"/>
          <w:highlight w:val="none"/>
        </w:rPr>
        <w:t>资格审查过程中，评标委员会可以要求投标人提交资格审查所</w:t>
      </w:r>
      <w:r>
        <w:rPr>
          <w:rFonts w:hint="eastAsia" w:ascii="宋体" w:hAnsi="宋体" w:eastAsia="宋体" w:cs="宋体"/>
          <w:color w:val="auto"/>
          <w:spacing w:val="10"/>
          <w:sz w:val="24"/>
          <w:highlight w:val="none"/>
        </w:rPr>
        <w:t>需的有关证明的原件</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以便</w:t>
      </w:r>
      <w:r>
        <w:rPr>
          <w:rFonts w:hint="eastAsia" w:ascii="宋体" w:hAnsi="宋体" w:eastAsia="宋体" w:cs="宋体"/>
          <w:color w:val="auto"/>
          <w:spacing w:val="3"/>
          <w:sz w:val="24"/>
          <w:highlight w:val="none"/>
        </w:rPr>
        <w:t>核验</w:t>
      </w:r>
      <w:r>
        <w:rPr>
          <w:rFonts w:hint="eastAsia" w:ascii="宋体" w:hAnsi="宋体" w:eastAsia="宋体" w:cs="宋体"/>
          <w:color w:val="auto"/>
          <w:spacing w:val="4"/>
          <w:sz w:val="24"/>
          <w:highlight w:val="none"/>
        </w:rPr>
        <w:t>。</w:t>
      </w:r>
    </w:p>
    <w:p>
      <w:pPr>
        <w:spacing w:line="440" w:lineRule="exact"/>
        <w:ind w:left="1" w:firstLine="421"/>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4、初步评审</w:t>
      </w:r>
    </w:p>
    <w:p>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 xml:space="preserve">4.1 </w:t>
      </w:r>
      <w:r>
        <w:rPr>
          <w:rFonts w:hint="eastAsia" w:ascii="宋体" w:hAnsi="宋体" w:eastAsia="宋体" w:cs="宋体"/>
          <w:color w:val="auto"/>
          <w:spacing w:val="2"/>
          <w:sz w:val="24"/>
          <w:highlight w:val="none"/>
        </w:rPr>
        <w:t>符合性审</w:t>
      </w:r>
      <w:r>
        <w:rPr>
          <w:rFonts w:hint="eastAsia" w:ascii="宋体" w:hAnsi="宋体" w:eastAsia="宋体" w:cs="宋体"/>
          <w:color w:val="auto"/>
          <w:spacing w:val="1"/>
          <w:sz w:val="24"/>
          <w:highlight w:val="none"/>
        </w:rPr>
        <w:t>查</w:t>
      </w:r>
    </w:p>
    <w:p>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1"/>
          <w:sz w:val="24"/>
          <w:highlight w:val="none"/>
        </w:rPr>
        <w:t>评标委员会应当对通过资格审查的投标人的投标文件进</w:t>
      </w:r>
      <w:r>
        <w:rPr>
          <w:rFonts w:hint="eastAsia" w:ascii="宋体" w:hAnsi="宋体" w:eastAsia="宋体" w:cs="宋体"/>
          <w:color w:val="auto"/>
          <w:spacing w:val="10"/>
          <w:sz w:val="24"/>
          <w:highlight w:val="none"/>
        </w:rPr>
        <w:t>行符合性审查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投标人存在以下情形之</w:t>
      </w:r>
      <w:r>
        <w:rPr>
          <w:rFonts w:hint="eastAsia" w:ascii="宋体" w:hAnsi="宋体" w:eastAsia="宋体" w:cs="宋体"/>
          <w:color w:val="auto"/>
          <w:spacing w:val="9"/>
          <w:position w:val="2"/>
          <w:sz w:val="24"/>
          <w:highlight w:val="none"/>
        </w:rPr>
        <w:t>一</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符合性审查不予通过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否决其投</w:t>
      </w:r>
      <w:r>
        <w:rPr>
          <w:rFonts w:hint="eastAsia" w:ascii="宋体" w:hAnsi="宋体" w:eastAsia="宋体" w:cs="宋体"/>
          <w:color w:val="auto"/>
          <w:spacing w:val="8"/>
          <w:position w:val="2"/>
          <w:sz w:val="24"/>
          <w:highlight w:val="none"/>
        </w:rPr>
        <w:t>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8"/>
          <w:position w:val="2"/>
          <w:sz w:val="24"/>
          <w:highlight w:val="none"/>
        </w:rPr>
        <w:t>不再进行后续评审</w:t>
      </w:r>
      <w:r>
        <w:rPr>
          <w:rFonts w:hint="eastAsia" w:ascii="宋体" w:hAnsi="宋体" w:eastAsia="宋体" w:cs="宋体"/>
          <w:color w:val="auto"/>
          <w:spacing w:val="12"/>
          <w:position w:val="2"/>
          <w:sz w:val="24"/>
          <w:highlight w:val="none"/>
        </w:rPr>
        <w:t>：</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（1）投标文件未按招标文件的要求签署和盖章的；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（2）投标文件中未提供营业执照（事业单位法人证书、社会团体法人登记证书或其他组织登记证明文件）的；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3</w:t>
      </w:r>
      <w:r>
        <w:rPr>
          <w:rFonts w:hint="eastAsia" w:ascii="宋体" w:hAnsi="宋体" w:eastAsia="宋体" w:cs="宋体"/>
          <w:b/>
          <w:bCs/>
          <w:color w:val="auto"/>
          <w:sz w:val="24"/>
          <w:highlight w:val="none"/>
          <w:u w:val="single"/>
          <w:lang w:val="zh-CN"/>
        </w:rPr>
        <w:t>）投标人未按招标文件的要求递交投标保证金的（详见投标人须知第</w:t>
      </w:r>
      <w:r>
        <w:rPr>
          <w:rFonts w:hint="eastAsia" w:ascii="宋体" w:hAnsi="宋体" w:eastAsia="宋体" w:cs="宋体"/>
          <w:b/>
          <w:bCs/>
          <w:color w:val="auto"/>
          <w:sz w:val="24"/>
          <w:highlight w:val="none"/>
          <w:u w:val="single"/>
        </w:rPr>
        <w:t>4.5.2</w:t>
      </w:r>
      <w:r>
        <w:rPr>
          <w:rFonts w:hint="eastAsia" w:ascii="宋体" w:hAnsi="宋体" w:eastAsia="宋体" w:cs="宋体"/>
          <w:b/>
          <w:bCs/>
          <w:color w:val="auto"/>
          <w:sz w:val="24"/>
          <w:highlight w:val="none"/>
          <w:u w:val="single"/>
          <w:lang w:val="zh-CN"/>
        </w:rPr>
        <w:t>）；</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4</w:t>
      </w:r>
      <w:r>
        <w:rPr>
          <w:rFonts w:hint="eastAsia" w:ascii="宋体" w:hAnsi="宋体" w:eastAsia="宋体" w:cs="宋体"/>
          <w:b/>
          <w:bCs/>
          <w:color w:val="auto"/>
          <w:sz w:val="24"/>
          <w:highlight w:val="none"/>
          <w:u w:val="single"/>
          <w:lang w:val="zh-CN"/>
        </w:rPr>
        <w:t>）组成联合体投标的，投标文件未附联合体各方共同投标协议的（本项目不适用）；</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（5）投标文件不符合招标文件实质性要求（第三章“用户需求及技术要求”中具体条款用“▲”标注）的；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（6）同一投标人提交两个以上不同的投标文件或者投标报价，且投标文件中未声明哪一个有效的（招标文件要求提交备选投标的除外）；</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（7）投标报价超出招标文件规定的限价的；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（8）投标文件未按规定的格式（招标文件第五章“投标文件格式”）编制或内容不全或关键字迹模糊、无法辨认的；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（9）投标文件中承诺的投标有效期少于招标文件中载明的投标有效期的；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w:t>
      </w:r>
      <w:r>
        <w:rPr>
          <w:rFonts w:hint="eastAsia" w:ascii="宋体" w:hAnsi="宋体" w:eastAsia="宋体" w:cs="宋体"/>
          <w:b/>
          <w:bCs/>
          <w:color w:val="auto"/>
          <w:sz w:val="24"/>
          <w:highlight w:val="none"/>
          <w:u w:val="single"/>
        </w:rPr>
        <w:t>0</w:t>
      </w:r>
      <w:r>
        <w:rPr>
          <w:rFonts w:hint="eastAsia" w:ascii="宋体" w:hAnsi="宋体" w:eastAsia="宋体" w:cs="宋体"/>
          <w:b/>
          <w:bCs/>
          <w:color w:val="auto"/>
          <w:sz w:val="24"/>
          <w:highlight w:val="none"/>
          <w:u w:val="single"/>
          <w:lang w:val="zh-CN"/>
        </w:rPr>
        <w:t>）参加同一招标项目投标的投标人提供相同品牌产品（单一产品招标项目中的该产品或者非单一产品招标项目的核心产品）未获原厂唯一授权的；（本项目不适用）</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（11）投标人根据招标文件规定及投标内容对招标人所作的任何合法承诺或响应存在与实际不符的；</w:t>
      </w:r>
    </w:p>
    <w:p>
      <w:pPr>
        <w:numPr>
          <w:ilvl w:val="0"/>
          <w:numId w:val="3"/>
        </w:num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投标人对根据修正原则修正后的报价不予确认的；</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13）存在法律法规规定的其他否决投标情形的。</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（1</w:t>
      </w:r>
      <w:r>
        <w:rPr>
          <w:rFonts w:hint="eastAsia" w:ascii="宋体" w:hAnsi="宋体" w:eastAsia="宋体" w:cs="宋体"/>
          <w:b/>
          <w:bCs/>
          <w:color w:val="auto"/>
          <w:sz w:val="24"/>
          <w:highlight w:val="none"/>
          <w:u w:val="single"/>
          <w:lang w:val="en-US" w:eastAsia="zh-CN"/>
        </w:rPr>
        <w:t>4</w:t>
      </w:r>
      <w:r>
        <w:rPr>
          <w:rFonts w:hint="eastAsia" w:ascii="宋体" w:hAnsi="宋体" w:eastAsia="宋体" w:cs="宋体"/>
          <w:b/>
          <w:bCs/>
          <w:color w:val="auto"/>
          <w:sz w:val="24"/>
          <w:highlight w:val="none"/>
          <w:u w:val="single"/>
        </w:rPr>
        <w:t>）经评标委员会审核，投标人符合以下情形之一的，视为投标人串通投标的，其投标无效：</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①不同投标人的投标文件由同一单位或者个人编制；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②不同投标人委托同一单位或者个人办理投标事宜；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③不同投标人的投标文件载明的项目管理成员或者联系人员为同一人；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④不同投标人的投标文件异常一致或者投标报价呈规律性差异；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⑤不同投标人的投标文件相互混装；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⑥不同投标人的投标保证金从同一单位或者个人的账户转出。</w:t>
      </w:r>
    </w:p>
    <w:p>
      <w:pPr>
        <w:pStyle w:val="7"/>
        <w:ind w:firstLine="482" w:firstLineChars="200"/>
        <w:outlineLvl w:val="9"/>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）投标人拒不按照要求对投标文件进行澄清、说明、补正的。或评标委员会根据招标文件规定对投标文件的计算错误进行修正后，投标人不接受修正后的投标报价的；</w:t>
      </w:r>
    </w:p>
    <w:p>
      <w:pPr>
        <w:spacing w:line="360" w:lineRule="auto"/>
        <w:ind w:firstLine="484" w:firstLineChars="200"/>
        <w:outlineLvl w:val="9"/>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 xml:space="preserve">4.2 </w:t>
      </w:r>
      <w:r>
        <w:rPr>
          <w:rFonts w:hint="eastAsia" w:ascii="宋体" w:hAnsi="宋体" w:eastAsia="宋体" w:cs="宋体"/>
          <w:color w:val="auto"/>
          <w:spacing w:val="2"/>
          <w:sz w:val="24"/>
          <w:highlight w:val="none"/>
        </w:rPr>
        <w:t>有效标认</w:t>
      </w:r>
      <w:r>
        <w:rPr>
          <w:rFonts w:hint="eastAsia" w:ascii="宋体" w:hAnsi="宋体" w:eastAsia="宋体" w:cs="宋体"/>
          <w:color w:val="auto"/>
          <w:spacing w:val="1"/>
          <w:sz w:val="24"/>
          <w:highlight w:val="none"/>
        </w:rPr>
        <w:t>定</w:t>
      </w:r>
    </w:p>
    <w:p>
      <w:pPr>
        <w:adjustRightInd w:val="0"/>
        <w:snapToGrid w:val="0"/>
        <w:spacing w:line="360" w:lineRule="auto"/>
        <w:ind w:firstLine="514" w:firstLineChars="200"/>
        <w:outlineLvl w:val="9"/>
        <w:rPr>
          <w:rFonts w:hint="eastAsia" w:ascii="宋体" w:hAnsi="宋体" w:eastAsia="宋体" w:cs="宋体"/>
          <w:color w:val="auto"/>
          <w:sz w:val="24"/>
          <w:highlight w:val="none"/>
        </w:rPr>
      </w:pPr>
      <w:r>
        <w:rPr>
          <w:rFonts w:hint="eastAsia" w:ascii="宋体" w:hAnsi="宋体" w:eastAsia="宋体" w:cs="宋体"/>
          <w:b/>
          <w:color w:val="auto"/>
          <w:spacing w:val="8"/>
          <w:sz w:val="24"/>
          <w:highlight w:val="none"/>
          <w:u w:val="single"/>
        </w:rPr>
        <w:t>通过资格审查和符合性审查的有效投标人不足</w:t>
      </w:r>
      <w:r>
        <w:rPr>
          <w:rFonts w:hint="eastAsia" w:ascii="宋体" w:hAnsi="宋体" w:eastAsia="宋体" w:cs="宋体"/>
          <w:b/>
          <w:color w:val="auto"/>
          <w:spacing w:val="5"/>
          <w:sz w:val="24"/>
          <w:highlight w:val="none"/>
          <w:u w:val="single"/>
        </w:rPr>
        <w:t>3家</w:t>
      </w:r>
      <w:r>
        <w:rPr>
          <w:rFonts w:hint="eastAsia" w:ascii="宋体" w:hAnsi="宋体" w:eastAsia="宋体" w:cs="宋体"/>
          <w:b/>
          <w:color w:val="auto"/>
          <w:spacing w:val="8"/>
          <w:sz w:val="24"/>
          <w:highlight w:val="none"/>
          <w:u w:val="single"/>
        </w:rPr>
        <w:t>的</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8"/>
          <w:sz w:val="24"/>
          <w:highlight w:val="none"/>
          <w:u w:val="single"/>
        </w:rPr>
        <w:t>评标委员会应认定本次投标是否具有竞争性，若评标委员会认定本次投标明显缺乏竞争的，可以否决所有投标。</w:t>
      </w:r>
    </w:p>
    <w:p>
      <w:pPr>
        <w:spacing w:line="360" w:lineRule="auto"/>
        <w:jc w:val="center"/>
        <w:outlineLvl w:val="1"/>
        <w:rPr>
          <w:rFonts w:hint="eastAsia" w:ascii="宋体" w:hAnsi="宋体" w:eastAsia="宋体" w:cs="宋体"/>
          <w:b/>
          <w:bCs/>
          <w:color w:val="auto"/>
          <w:sz w:val="24"/>
          <w:highlight w:val="none"/>
        </w:rPr>
      </w:pPr>
      <w:bookmarkStart w:id="92" w:name="_Toc101294415"/>
      <w:bookmarkStart w:id="93" w:name="_Toc101294485"/>
      <w:r>
        <w:rPr>
          <w:rFonts w:hint="eastAsia" w:ascii="宋体" w:hAnsi="宋体" w:eastAsia="宋体" w:cs="宋体"/>
          <w:b/>
          <w:bCs/>
          <w:color w:val="auto"/>
          <w:sz w:val="24"/>
          <w:highlight w:val="none"/>
        </w:rPr>
        <w:t>5、详细评审</w:t>
      </w:r>
    </w:p>
    <w:p>
      <w:pPr>
        <w:spacing w:line="360" w:lineRule="auto"/>
        <w:ind w:firstLine="524" w:firstLineChars="200"/>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5.1评标委员会对通过初步评审的有效标的投标文件进行详细评审。投标人存在以下情形之一，详细评审不予通过，否决其投标，不再进行后续评审：</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（1）关键技术方案不可行的；</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2</w:t>
      </w:r>
      <w:r>
        <w:rPr>
          <w:rFonts w:hint="eastAsia" w:ascii="宋体" w:hAnsi="宋体" w:eastAsia="宋体" w:cs="宋体"/>
          <w:b/>
          <w:color w:val="auto"/>
          <w:spacing w:val="9"/>
          <w:sz w:val="24"/>
          <w:highlight w:val="none"/>
          <w:u w:val="single"/>
          <w:lang w:val="zh-CN"/>
        </w:rPr>
        <w:t>）采用的验收标准或主要技术指标不符合国家强制性标准或招标文件要求的；</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3</w:t>
      </w:r>
      <w:r>
        <w:rPr>
          <w:rFonts w:hint="eastAsia" w:ascii="宋体" w:hAnsi="宋体" w:eastAsia="宋体" w:cs="宋体"/>
          <w:b/>
          <w:color w:val="auto"/>
          <w:spacing w:val="9"/>
          <w:sz w:val="24"/>
          <w:highlight w:val="none"/>
          <w:u w:val="single"/>
          <w:lang w:val="zh-CN"/>
        </w:rPr>
        <w:t>）投标人因自身原因导致报价存在漏项或重大失误、投标报价低于成本（投标人不能合理说明或者不能提供相关证明材料）的；</w:t>
      </w:r>
    </w:p>
    <w:p>
      <w:pPr>
        <w:spacing w:line="440" w:lineRule="exact"/>
        <w:ind w:firstLine="429"/>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lang w:val="en-US" w:eastAsia="zh-CN"/>
        </w:rPr>
        <w:t>4</w:t>
      </w:r>
      <w:r>
        <w:rPr>
          <w:rFonts w:hint="eastAsia" w:ascii="宋体" w:hAnsi="宋体" w:eastAsia="宋体" w:cs="宋体"/>
          <w:b/>
          <w:color w:val="auto"/>
          <w:spacing w:val="9"/>
          <w:sz w:val="24"/>
          <w:highlight w:val="none"/>
          <w:u w:val="single"/>
          <w:lang w:val="zh-CN"/>
        </w:rPr>
        <w:t>）存在法律、法规规定的其他否决投标情形的。</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6、投标文件澄清、报价修正</w:t>
      </w:r>
      <w:bookmarkEnd w:id="92"/>
      <w:bookmarkEnd w:id="93"/>
    </w:p>
    <w:p>
      <w:pPr>
        <w:spacing w:line="440" w:lineRule="exact"/>
        <w:ind w:firstLine="542"/>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6.1 </w:t>
      </w:r>
      <w:r>
        <w:rPr>
          <w:rFonts w:hint="eastAsia" w:ascii="宋体" w:hAnsi="宋体" w:eastAsia="宋体" w:cs="宋体"/>
          <w:color w:val="auto"/>
          <w:spacing w:val="11"/>
          <w:sz w:val="24"/>
          <w:highlight w:val="none"/>
        </w:rPr>
        <w:t>在评标过程中，评标委员会可以书面形式要求投标人对所提交的投标</w:t>
      </w:r>
      <w:r>
        <w:rPr>
          <w:rFonts w:hint="eastAsia" w:ascii="宋体" w:hAnsi="宋体" w:eastAsia="宋体" w:cs="宋体"/>
          <w:color w:val="auto"/>
          <w:spacing w:val="10"/>
          <w:sz w:val="24"/>
          <w:highlight w:val="none"/>
        </w:rPr>
        <w:t>文件中不明确的内容进行书面澄清、说明或者补正。投标人代表应保证联络方</w:t>
      </w:r>
      <w:r>
        <w:rPr>
          <w:rFonts w:hint="eastAsia" w:ascii="宋体" w:hAnsi="宋体" w:eastAsia="宋体" w:cs="宋体"/>
          <w:color w:val="auto"/>
          <w:spacing w:val="9"/>
          <w:sz w:val="24"/>
          <w:highlight w:val="none"/>
        </w:rPr>
        <w:t>式畅通</w:t>
      </w:r>
      <w:r>
        <w:rPr>
          <w:rFonts w:hint="eastAsia" w:ascii="宋体" w:hAnsi="宋体" w:eastAsia="宋体" w:cs="宋体"/>
          <w:color w:val="auto"/>
          <w:spacing w:val="10"/>
          <w:sz w:val="24"/>
          <w:highlight w:val="none"/>
        </w:rPr>
        <w:t>，</w:t>
      </w:r>
      <w:r>
        <w:rPr>
          <w:rFonts w:hint="eastAsia" w:ascii="宋体" w:hAnsi="宋体" w:eastAsia="宋体" w:cs="宋体"/>
          <w:color w:val="auto"/>
          <w:spacing w:val="9"/>
          <w:sz w:val="24"/>
          <w:highlight w:val="none"/>
        </w:rPr>
        <w:t>并应在接到电话通知后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9"/>
          <w:sz w:val="24"/>
          <w:highlight w:val="none"/>
        </w:rPr>
        <w:t>分钟内</w:t>
      </w:r>
      <w:r>
        <w:rPr>
          <w:rFonts w:hint="eastAsia" w:ascii="宋体" w:hAnsi="宋体" w:eastAsia="宋体" w:cs="宋体"/>
          <w:color w:val="auto"/>
          <w:spacing w:val="11"/>
          <w:sz w:val="24"/>
          <w:highlight w:val="none"/>
        </w:rPr>
        <w:t>到达指定地点进行书面澄清、说明或者补正，如</w:t>
      </w:r>
      <w:r>
        <w:rPr>
          <w:rFonts w:hint="eastAsia" w:ascii="宋体" w:hAnsi="宋体" w:eastAsia="宋体" w:cs="宋体"/>
          <w:color w:val="auto"/>
          <w:spacing w:val="10"/>
          <w:sz w:val="24"/>
          <w:highlight w:val="none"/>
        </w:rPr>
        <w:t>无法联络到投标人代表或投标人代表在接到电话通</w:t>
      </w:r>
      <w:r>
        <w:rPr>
          <w:rFonts w:hint="eastAsia" w:ascii="宋体" w:hAnsi="宋体" w:eastAsia="宋体" w:cs="宋体"/>
          <w:color w:val="auto"/>
          <w:spacing w:val="7"/>
          <w:sz w:val="24"/>
          <w:highlight w:val="none"/>
        </w:rPr>
        <w:t>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7"/>
          <w:sz w:val="24"/>
          <w:highlight w:val="none"/>
        </w:rPr>
        <w:t>分钟内未能到达指定</w:t>
      </w:r>
      <w:r>
        <w:rPr>
          <w:rFonts w:hint="eastAsia" w:ascii="宋体" w:hAnsi="宋体" w:eastAsia="宋体" w:cs="宋体"/>
          <w:color w:val="auto"/>
          <w:spacing w:val="6"/>
          <w:sz w:val="24"/>
          <w:highlight w:val="none"/>
        </w:rPr>
        <w:t>地点进行书面澄清</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说明或者补正</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评标委员会将视作投标人放弃澄清</w:t>
      </w:r>
      <w:r>
        <w:rPr>
          <w:rFonts w:hint="eastAsia" w:ascii="宋体" w:hAnsi="宋体" w:eastAsia="宋体" w:cs="宋体"/>
          <w:color w:val="auto"/>
          <w:spacing w:val="7"/>
          <w:sz w:val="24"/>
          <w:highlight w:val="none"/>
        </w:rPr>
        <w:t>、说明或者补正</w:t>
      </w:r>
      <w:r>
        <w:rPr>
          <w:rFonts w:hint="eastAsia" w:ascii="宋体" w:hAnsi="宋体" w:eastAsia="宋体" w:cs="宋体"/>
          <w:color w:val="auto"/>
          <w:spacing w:val="8"/>
          <w:sz w:val="24"/>
          <w:highlight w:val="none"/>
        </w:rPr>
        <w:t>。</w:t>
      </w:r>
    </w:p>
    <w:p>
      <w:pPr>
        <w:spacing w:line="440" w:lineRule="exact"/>
        <w:ind w:left="11" w:right="68" w:firstLine="411"/>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6.2 </w:t>
      </w:r>
      <w:r>
        <w:rPr>
          <w:rFonts w:hint="eastAsia" w:ascii="宋体" w:hAnsi="宋体" w:eastAsia="宋体" w:cs="宋体"/>
          <w:color w:val="auto"/>
          <w:spacing w:val="11"/>
          <w:sz w:val="24"/>
          <w:highlight w:val="none"/>
        </w:rPr>
        <w:t>有关澄清、说明与补正，投标人应以书面形式进行，对投标报价和实</w:t>
      </w:r>
      <w:r>
        <w:rPr>
          <w:rFonts w:hint="eastAsia" w:ascii="宋体" w:hAnsi="宋体" w:eastAsia="宋体" w:cs="宋体"/>
          <w:color w:val="auto"/>
          <w:spacing w:val="10"/>
          <w:sz w:val="24"/>
          <w:highlight w:val="none"/>
        </w:rPr>
        <w:t>质性的内容不得更改</w:t>
      </w:r>
      <w:r>
        <w:rPr>
          <w:rFonts w:hint="eastAsia" w:ascii="宋体" w:hAnsi="宋体" w:eastAsia="宋体" w:cs="宋体"/>
          <w:color w:val="auto"/>
          <w:spacing w:val="9"/>
          <w:sz w:val="24"/>
          <w:highlight w:val="none"/>
        </w:rPr>
        <w:t>（报价修正除外</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投标人的书面澄清</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说明和补正属于投标文件的组成部分</w:t>
      </w:r>
      <w:r>
        <w:rPr>
          <w:rFonts w:hint="eastAsia" w:ascii="宋体" w:hAnsi="宋体" w:eastAsia="宋体" w:cs="宋体"/>
          <w:color w:val="auto"/>
          <w:spacing w:val="10"/>
          <w:sz w:val="24"/>
          <w:highlight w:val="none"/>
        </w:rPr>
        <w:t>。</w:t>
      </w:r>
    </w:p>
    <w:p>
      <w:pPr>
        <w:spacing w:line="440" w:lineRule="exact"/>
        <w:ind w:left="21" w:right="77" w:firstLine="402"/>
        <w:contextualSpacing/>
        <w:rPr>
          <w:rFonts w:hint="eastAsia" w:ascii="宋体" w:hAnsi="宋体" w:eastAsia="宋体" w:cs="宋体"/>
          <w:color w:val="auto"/>
          <w:sz w:val="24"/>
          <w:highlight w:val="none"/>
        </w:rPr>
      </w:pPr>
      <w:r>
        <w:rPr>
          <w:rFonts w:hint="eastAsia" w:ascii="宋体" w:hAnsi="宋体" w:eastAsia="宋体" w:cs="宋体"/>
          <w:color w:val="auto"/>
          <w:spacing w:val="7"/>
          <w:sz w:val="24"/>
          <w:highlight w:val="none"/>
        </w:rPr>
        <w:t xml:space="preserve">6.3 </w:t>
      </w:r>
      <w:r>
        <w:rPr>
          <w:rFonts w:hint="eastAsia" w:ascii="宋体" w:hAnsi="宋体" w:eastAsia="宋体" w:cs="宋体"/>
          <w:color w:val="auto"/>
          <w:spacing w:val="11"/>
          <w:sz w:val="24"/>
          <w:highlight w:val="none"/>
        </w:rPr>
        <w:t>评标委员会对投标人提交</w:t>
      </w:r>
      <w:r>
        <w:rPr>
          <w:rFonts w:hint="eastAsia" w:ascii="宋体" w:hAnsi="宋体" w:eastAsia="宋体" w:cs="宋体"/>
          <w:color w:val="auto"/>
          <w:spacing w:val="10"/>
          <w:sz w:val="24"/>
          <w:highlight w:val="none"/>
        </w:rPr>
        <w:t>的澄清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说明或补正有疑问的</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可以要求投标人进一步澄清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w:t>
      </w:r>
      <w:r>
        <w:rPr>
          <w:rFonts w:hint="eastAsia" w:ascii="宋体" w:hAnsi="宋体" w:eastAsia="宋体" w:cs="宋体"/>
          <w:color w:val="auto"/>
          <w:spacing w:val="8"/>
          <w:sz w:val="24"/>
          <w:highlight w:val="none"/>
        </w:rPr>
        <w:t>明或补正</w:t>
      </w:r>
      <w:r>
        <w:rPr>
          <w:rFonts w:hint="eastAsia" w:ascii="宋体" w:hAnsi="宋体" w:eastAsia="宋体" w:cs="宋体"/>
          <w:color w:val="auto"/>
          <w:spacing w:val="9"/>
          <w:sz w:val="24"/>
          <w:highlight w:val="none"/>
        </w:rPr>
        <w:t>，</w:t>
      </w:r>
      <w:r>
        <w:rPr>
          <w:rFonts w:hint="eastAsia" w:ascii="宋体" w:hAnsi="宋体" w:eastAsia="宋体" w:cs="宋体"/>
          <w:color w:val="auto"/>
          <w:spacing w:val="8"/>
          <w:sz w:val="24"/>
          <w:highlight w:val="none"/>
        </w:rPr>
        <w:t>直至满足评标委员</w:t>
      </w:r>
      <w:r>
        <w:rPr>
          <w:rFonts w:hint="eastAsia" w:ascii="宋体" w:hAnsi="宋体" w:eastAsia="宋体" w:cs="宋体"/>
          <w:color w:val="auto"/>
          <w:spacing w:val="7"/>
          <w:sz w:val="24"/>
          <w:highlight w:val="none"/>
        </w:rPr>
        <w:t>会的要求</w:t>
      </w:r>
      <w:r>
        <w:rPr>
          <w:rFonts w:hint="eastAsia" w:ascii="宋体" w:hAnsi="宋体" w:eastAsia="宋体" w:cs="宋体"/>
          <w:color w:val="auto"/>
          <w:spacing w:val="9"/>
          <w:sz w:val="24"/>
          <w:highlight w:val="none"/>
        </w:rPr>
        <w:t>。</w:t>
      </w:r>
    </w:p>
    <w:p>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5"/>
          <w:sz w:val="24"/>
          <w:highlight w:val="none"/>
        </w:rPr>
        <w:t>6.</w:t>
      </w:r>
      <w:r>
        <w:rPr>
          <w:rFonts w:hint="eastAsia" w:ascii="宋体" w:hAnsi="宋体" w:eastAsia="宋体" w:cs="宋体"/>
          <w:color w:val="auto"/>
          <w:spacing w:val="4"/>
          <w:sz w:val="24"/>
          <w:highlight w:val="none"/>
        </w:rPr>
        <w:t>4</w:t>
      </w:r>
      <w:r>
        <w:rPr>
          <w:rFonts w:hint="eastAsia" w:ascii="宋体" w:hAnsi="宋体" w:eastAsia="宋体" w:cs="宋体"/>
          <w:color w:val="auto"/>
          <w:spacing w:val="7"/>
          <w:sz w:val="24"/>
          <w:highlight w:val="none"/>
        </w:rPr>
        <w:t>评标委员会不接受投标人主动提出的澄清</w:t>
      </w:r>
      <w:r>
        <w:rPr>
          <w:rFonts w:hint="eastAsia" w:ascii="宋体" w:hAnsi="宋体" w:eastAsia="宋体" w:cs="宋体"/>
          <w:color w:val="auto"/>
          <w:spacing w:val="9"/>
          <w:sz w:val="24"/>
          <w:highlight w:val="none"/>
        </w:rPr>
        <w:t>、</w:t>
      </w:r>
      <w:r>
        <w:rPr>
          <w:rFonts w:hint="eastAsia" w:ascii="宋体" w:hAnsi="宋体" w:eastAsia="宋体" w:cs="宋体"/>
          <w:color w:val="auto"/>
          <w:spacing w:val="7"/>
          <w:sz w:val="24"/>
          <w:highlight w:val="none"/>
        </w:rPr>
        <w:t>说明或补正</w:t>
      </w:r>
      <w:r>
        <w:rPr>
          <w:rFonts w:hint="eastAsia" w:ascii="宋体" w:hAnsi="宋体" w:eastAsia="宋体" w:cs="宋体"/>
          <w:color w:val="auto"/>
          <w:spacing w:val="9"/>
          <w:sz w:val="24"/>
          <w:highlight w:val="none"/>
        </w:rPr>
        <w:t>。</w:t>
      </w:r>
    </w:p>
    <w:p>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 xml:space="preserve">6.5 </w:t>
      </w:r>
      <w:r>
        <w:rPr>
          <w:rFonts w:hint="eastAsia" w:ascii="宋体" w:hAnsi="宋体" w:eastAsia="宋体" w:cs="宋体"/>
          <w:color w:val="auto"/>
          <w:spacing w:val="8"/>
          <w:sz w:val="24"/>
          <w:highlight w:val="none"/>
        </w:rPr>
        <w:t>投标报价出现前后不一致的，</w:t>
      </w:r>
      <w:r>
        <w:rPr>
          <w:rFonts w:hint="eastAsia" w:ascii="宋体" w:hAnsi="宋体" w:eastAsia="宋体" w:cs="宋体"/>
          <w:color w:val="auto"/>
          <w:spacing w:val="7"/>
          <w:sz w:val="24"/>
          <w:highlight w:val="none"/>
        </w:rPr>
        <w:t>评标委员会应按照下列原则修正</w:t>
      </w:r>
      <w:r>
        <w:rPr>
          <w:rFonts w:hint="eastAsia" w:ascii="宋体" w:hAnsi="宋体" w:eastAsia="宋体" w:cs="宋体"/>
          <w:color w:val="auto"/>
          <w:spacing w:val="8"/>
          <w:sz w:val="24"/>
          <w:highlight w:val="none"/>
        </w:rPr>
        <w:t>：</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（1）正本与副本不一致时，以正本为准；</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（2）对不同文字文本投标文件的解释发生异议的，以中文文本为准；</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（3）投标函总价与投标报价明细表合计金额不一致的，以投标函为准；但投标函存在明显单位、文字错误的，则澄清、说明、补正；</w:t>
      </w:r>
    </w:p>
    <w:p>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（4）投标报价明细表合计金额与按综合单价汇总金额不一致的，以合计金额为准，修改综合单价；</w:t>
      </w:r>
    </w:p>
    <w:p>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（5）大写金额和小写金额不一致的，以大写金额为准；但大写有明显单位、文字错误的除外；</w:t>
      </w:r>
    </w:p>
    <w:p>
      <w:pPr>
        <w:adjustRightInd w:val="0"/>
        <w:snapToGrid w:val="0"/>
        <w:spacing w:line="360" w:lineRule="auto"/>
        <w:ind w:firstLine="554" w:firstLineChars="214"/>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（6）计量单位与第二章“投标人须知”第1.12款不符的，按招标文件规定进行修正。</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7、排序与推荐中标候选人</w:t>
      </w:r>
    </w:p>
    <w:p>
      <w:pPr>
        <w:spacing w:line="400" w:lineRule="exact"/>
        <w:ind w:right="2" w:firstLine="422"/>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7.1评标委员会从有效投标中按投标报价由低到高排序推荐中标候选人（数量见投标人须知前附表）。若报价相同，则由评标委员会按少数服从多数的原则通过投票表决决定排名先后。</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8、完成评标报告</w:t>
      </w:r>
    </w:p>
    <w:p>
      <w:pPr>
        <w:spacing w:line="400" w:lineRule="exact"/>
        <w:ind w:right="2" w:firstLine="422"/>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8.1 </w:t>
      </w:r>
      <w:r>
        <w:rPr>
          <w:rFonts w:hint="eastAsia" w:ascii="宋体" w:hAnsi="宋体" w:eastAsia="宋体" w:cs="宋体"/>
          <w:color w:val="auto"/>
          <w:spacing w:val="11"/>
          <w:sz w:val="24"/>
          <w:highlight w:val="none"/>
        </w:rPr>
        <w:t>评标委员会完成评标后，应当根据全体评标成员签字的原始评标记录和</w:t>
      </w:r>
      <w:r>
        <w:rPr>
          <w:rFonts w:hint="eastAsia" w:ascii="宋体" w:hAnsi="宋体" w:eastAsia="宋体" w:cs="宋体"/>
          <w:color w:val="auto"/>
          <w:spacing w:val="10"/>
          <w:sz w:val="24"/>
          <w:highlight w:val="none"/>
        </w:rPr>
        <w:t>评标结果编写评标</w:t>
      </w:r>
      <w:r>
        <w:rPr>
          <w:rFonts w:hint="eastAsia" w:ascii="宋体" w:hAnsi="宋体" w:eastAsia="宋体" w:cs="宋体"/>
          <w:color w:val="auto"/>
          <w:spacing w:val="8"/>
          <w:sz w:val="24"/>
          <w:highlight w:val="none"/>
        </w:rPr>
        <w:t>报告，并推荐中标候选人，评审报告由评标委员会成员</w:t>
      </w:r>
      <w:r>
        <w:rPr>
          <w:rFonts w:hint="eastAsia" w:ascii="宋体" w:hAnsi="宋体" w:eastAsia="宋体" w:cs="宋体"/>
          <w:color w:val="auto"/>
          <w:spacing w:val="7"/>
          <w:sz w:val="24"/>
          <w:highlight w:val="none"/>
        </w:rPr>
        <w:t>签字确认提交招标人</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并抄送有关监督部门</w:t>
      </w:r>
      <w:r>
        <w:rPr>
          <w:rFonts w:hint="eastAsia" w:ascii="宋体" w:hAnsi="宋体" w:eastAsia="宋体" w:cs="宋体"/>
          <w:color w:val="auto"/>
          <w:spacing w:val="8"/>
          <w:sz w:val="24"/>
          <w:highlight w:val="none"/>
        </w:rPr>
        <w:t>。</w:t>
      </w:r>
    </w:p>
    <w:p>
      <w:pPr>
        <w:spacing w:line="400" w:lineRule="exact"/>
        <w:ind w:left="3" w:right="2" w:firstLine="419"/>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8.2 </w:t>
      </w:r>
      <w:r>
        <w:rPr>
          <w:rFonts w:hint="eastAsia" w:ascii="宋体" w:hAnsi="宋体" w:eastAsia="宋体" w:cs="宋体"/>
          <w:color w:val="auto"/>
          <w:spacing w:val="11"/>
          <w:sz w:val="24"/>
          <w:highlight w:val="none"/>
        </w:rPr>
        <w:t>评标委员会成员对需要共同认定的事项存在争议的，应当按照少数服从</w:t>
      </w:r>
      <w:r>
        <w:rPr>
          <w:rFonts w:hint="eastAsia" w:ascii="宋体" w:hAnsi="宋体" w:eastAsia="宋体" w:cs="宋体"/>
          <w:color w:val="auto"/>
          <w:spacing w:val="10"/>
          <w:sz w:val="24"/>
          <w:highlight w:val="none"/>
        </w:rPr>
        <w:t>多数的原则作出结</w:t>
      </w:r>
      <w:r>
        <w:rPr>
          <w:rFonts w:hint="eastAsia" w:ascii="宋体" w:hAnsi="宋体" w:eastAsia="宋体" w:cs="宋体"/>
          <w:color w:val="auto"/>
          <w:spacing w:val="8"/>
          <w:sz w:val="24"/>
          <w:highlight w:val="none"/>
        </w:rPr>
        <w:t>论。持不同意见的评标委员会成员应当在评标</w:t>
      </w:r>
      <w:r>
        <w:rPr>
          <w:rFonts w:hint="eastAsia" w:ascii="宋体" w:hAnsi="宋体" w:eastAsia="宋体" w:cs="宋体"/>
          <w:color w:val="auto"/>
          <w:spacing w:val="7"/>
          <w:sz w:val="24"/>
          <w:highlight w:val="none"/>
        </w:rPr>
        <w:t>报告上签署不同意见及理由</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否则视为同意评标报告</w:t>
      </w:r>
      <w:r>
        <w:rPr>
          <w:rFonts w:hint="eastAsia" w:ascii="宋体" w:hAnsi="宋体" w:eastAsia="宋体" w:cs="宋体"/>
          <w:color w:val="auto"/>
          <w:spacing w:val="8"/>
          <w:sz w:val="24"/>
          <w:highlight w:val="none"/>
        </w:rPr>
        <w:t>。</w:t>
      </w:r>
    </w:p>
    <w:p>
      <w:pPr>
        <w:spacing w:line="400" w:lineRule="exact"/>
        <w:ind w:firstLine="422"/>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8.3 </w:t>
      </w:r>
      <w:r>
        <w:rPr>
          <w:rFonts w:hint="eastAsia" w:ascii="宋体" w:hAnsi="宋体" w:eastAsia="宋体" w:cs="宋体"/>
          <w:color w:val="auto"/>
          <w:spacing w:val="5"/>
          <w:sz w:val="24"/>
          <w:highlight w:val="none"/>
        </w:rPr>
        <w:t>评标报告应包</w:t>
      </w:r>
      <w:r>
        <w:rPr>
          <w:rFonts w:hint="eastAsia" w:ascii="宋体" w:hAnsi="宋体" w:eastAsia="宋体" w:cs="宋体"/>
          <w:color w:val="auto"/>
          <w:spacing w:val="4"/>
          <w:sz w:val="24"/>
          <w:highlight w:val="none"/>
        </w:rPr>
        <w:t>括以下内容</w:t>
      </w:r>
      <w:r>
        <w:rPr>
          <w:rFonts w:hint="eastAsia" w:ascii="宋体" w:hAnsi="宋体" w:eastAsia="宋体" w:cs="宋体"/>
          <w:color w:val="auto"/>
          <w:spacing w:val="5"/>
          <w:sz w:val="24"/>
          <w:highlight w:val="none"/>
        </w:rPr>
        <w:t>：</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（1）开标记录；</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（2）评标内容、过程和结果；</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（3）否决投标情况说明及依据（包括对投标竞争性认定的理由（若有））；</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（4）询标澄清纪要；</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（5）中标候选人的优劣对比和存在问题（若有）；</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（6）评标委员会成员的不同意见及理由（若有）；</w:t>
      </w:r>
    </w:p>
    <w:p>
      <w:pPr>
        <w:spacing w:line="400" w:lineRule="exact"/>
        <w:ind w:left="3" w:right="2" w:firstLine="419"/>
        <w:rPr>
          <w:rFonts w:hint="eastAsia" w:ascii="宋体" w:hAnsi="宋体" w:eastAsia="宋体" w:cs="宋体"/>
          <w:b/>
          <w:color w:val="auto"/>
          <w:kern w:val="44"/>
          <w:szCs w:val="44"/>
          <w:highlight w:val="none"/>
        </w:rPr>
      </w:pPr>
      <w:r>
        <w:rPr>
          <w:rFonts w:hint="eastAsia" w:ascii="宋体" w:hAnsi="宋体" w:eastAsia="宋体" w:cs="宋体"/>
          <w:color w:val="auto"/>
          <w:spacing w:val="11"/>
          <w:sz w:val="24"/>
          <w:highlight w:val="none"/>
        </w:rPr>
        <w:t>（7）其他建议。</w:t>
      </w:r>
      <w:r>
        <w:rPr>
          <w:rFonts w:hint="eastAsia" w:ascii="宋体" w:hAnsi="宋体" w:eastAsia="宋体" w:cs="宋体"/>
          <w:color w:val="auto"/>
          <w:sz w:val="24"/>
          <w:highlight w:val="none"/>
        </w:rPr>
        <w:br w:type="page"/>
      </w:r>
      <w:bookmarkEnd w:id="90"/>
      <w:bookmarkEnd w:id="91"/>
      <w:bookmarkStart w:id="94" w:name="_Toc83886039"/>
      <w:bookmarkStart w:id="95" w:name="_Toc12216"/>
    </w:p>
    <w:p>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第五章  投标文件格式</w:t>
      </w:r>
      <w:bookmarkEnd w:id="94"/>
      <w:bookmarkEnd w:id="95"/>
    </w:p>
    <w:p>
      <w:pPr>
        <w:wordWrap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投标文件封面格式</w:t>
      </w:r>
    </w:p>
    <w:p>
      <w:pPr>
        <w:adjustRightInd w:val="0"/>
        <w:snapToGrid w:val="0"/>
        <w:spacing w:line="360" w:lineRule="auto"/>
        <w:ind w:firstLine="480" w:firstLineChars="200"/>
        <w:jc w:val="center"/>
        <w:rPr>
          <w:rFonts w:hint="eastAsia" w:ascii="宋体" w:hAnsi="宋体" w:eastAsia="宋体" w:cs="宋体"/>
          <w:snapToGrid w:val="0"/>
          <w:color w:val="auto"/>
          <w:kern w:val="0"/>
          <w:sz w:val="24"/>
          <w:highlight w:val="none"/>
        </w:rPr>
      </w:pPr>
    </w:p>
    <w:p>
      <w:pPr>
        <w:adjustRightInd w:val="0"/>
        <w:snapToGrid w:val="0"/>
        <w:spacing w:line="360" w:lineRule="auto"/>
        <w:ind w:right="420"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正本/副本</w:t>
      </w:r>
    </w:p>
    <w:p>
      <w:pPr>
        <w:wordWrap w:val="0"/>
        <w:spacing w:line="440" w:lineRule="exact"/>
        <w:ind w:firstLine="1440" w:firstLineChars="600"/>
        <w:rPr>
          <w:rFonts w:hint="eastAsia" w:ascii="宋体" w:hAnsi="宋体" w:eastAsia="宋体" w:cs="宋体"/>
          <w:color w:val="auto"/>
          <w:sz w:val="24"/>
          <w:highlight w:val="none"/>
        </w:rPr>
      </w:pPr>
    </w:p>
    <w:p>
      <w:pPr>
        <w:wordWrap w:val="0"/>
        <w:spacing w:line="440" w:lineRule="exact"/>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eastAsia="zh-CN"/>
        </w:rPr>
        <w:t>2024-2025年度临江公司刮板机备件采购项目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wordWrap w:val="0"/>
        <w:spacing w:line="440" w:lineRule="exact"/>
        <w:ind w:firstLine="240" w:firstLineChars="100"/>
        <w:rPr>
          <w:rFonts w:hint="eastAsia" w:ascii="宋体" w:hAnsi="宋体" w:eastAsia="宋体" w:cs="宋体"/>
          <w:color w:val="auto"/>
          <w:sz w:val="24"/>
          <w:highlight w:val="none"/>
        </w:rPr>
      </w:pPr>
    </w:p>
    <w:p>
      <w:pPr>
        <w:wordWrap w:val="0"/>
        <w:spacing w:line="440" w:lineRule="exact"/>
        <w:ind w:firstLine="1440" w:firstLineChars="600"/>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u w:val="single"/>
          <w:lang w:val="en-US" w:eastAsia="zh-CN"/>
        </w:rPr>
        <w:t xml:space="preserve">   NY-4HZB2407017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jc w:val="center"/>
        <w:rPr>
          <w:rFonts w:hint="eastAsia" w:ascii="宋体" w:hAnsi="宋体" w:eastAsia="宋体" w:cs="宋体"/>
          <w:color w:val="auto"/>
          <w:sz w:val="24"/>
          <w:highlight w:val="none"/>
        </w:rPr>
      </w:pPr>
    </w:p>
    <w:p>
      <w:pPr>
        <w:adjustRightInd w:val="0"/>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 标 文 件</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w:t>
      </w:r>
      <w:r>
        <w:rPr>
          <w:rFonts w:hint="eastAsia" w:ascii="宋体" w:hAnsi="宋体" w:eastAsia="宋体" w:cs="宋体"/>
          <w:snapToGrid w:val="0"/>
          <w:color w:val="auto"/>
          <w:kern w:val="0"/>
          <w:sz w:val="24"/>
          <w:highlight w:val="none"/>
          <w:u w:val="single"/>
        </w:rPr>
        <w:t xml:space="preserve">                     （盖单位公章）</w:t>
      </w: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法定代表人（负责人）或其委托代理人：</w:t>
      </w:r>
      <w:r>
        <w:rPr>
          <w:rFonts w:hint="eastAsia" w:ascii="宋体" w:hAnsi="宋体" w:eastAsia="宋体" w:cs="宋体"/>
          <w:snapToGrid w:val="0"/>
          <w:color w:val="auto"/>
          <w:kern w:val="0"/>
          <w:sz w:val="24"/>
          <w:highlight w:val="none"/>
          <w:u w:val="single"/>
        </w:rPr>
        <w:t xml:space="preserve">   （签字或盖章）</w:t>
      </w: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日  期：</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p>
    <w:p>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bookmarkStart w:id="96" w:name="_Toc17952"/>
      <w:bookmarkStart w:id="97" w:name="_Toc83886040"/>
      <w:r>
        <w:rPr>
          <w:rFonts w:hint="eastAsia" w:ascii="宋体" w:hAnsi="宋体" w:eastAsia="宋体" w:cs="宋体"/>
          <w:b/>
          <w:bCs/>
          <w:color w:val="auto"/>
          <w:sz w:val="24"/>
          <w:highlight w:val="none"/>
        </w:rPr>
        <w:t>资格审查索引</w:t>
      </w:r>
      <w:bookmarkEnd w:id="96"/>
      <w:bookmarkEnd w:id="97"/>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vAlign w:val="center"/>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bl>
    <w:p>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注：投标人根据招标公告“</w:t>
      </w:r>
      <w:r>
        <w:rPr>
          <w:rFonts w:hint="eastAsia" w:ascii="宋体" w:hAnsi="宋体" w:eastAsia="宋体" w:cs="宋体"/>
          <w:color w:val="auto"/>
          <w:sz w:val="24"/>
          <w:highlight w:val="none"/>
          <w:lang w:val="zh-CN"/>
        </w:rPr>
        <w:t>投标人资格条件</w:t>
      </w:r>
      <w:r>
        <w:rPr>
          <w:rFonts w:hint="eastAsia" w:ascii="宋体" w:hAnsi="宋体" w:eastAsia="宋体" w:cs="宋体"/>
          <w:color w:val="auto"/>
          <w:sz w:val="24"/>
          <w:highlight w:val="none"/>
        </w:rPr>
        <w:t>”条款一一对应填写本表。</w:t>
      </w:r>
    </w:p>
    <w:p>
      <w:pPr>
        <w:spacing w:line="420" w:lineRule="exact"/>
        <w:jc w:val="center"/>
        <w:rPr>
          <w:rFonts w:hint="eastAsia" w:ascii="宋体" w:hAnsi="宋体" w:eastAsia="宋体" w:cs="宋体"/>
          <w:color w:val="auto"/>
          <w:sz w:val="24"/>
          <w:highlight w:val="none"/>
        </w:rPr>
      </w:pPr>
    </w:p>
    <w:p>
      <w:pPr>
        <w:spacing w:line="360" w:lineRule="auto"/>
        <w:jc w:val="center"/>
        <w:outlineLvl w:val="1"/>
        <w:rPr>
          <w:rFonts w:hint="eastAsia" w:ascii="宋体" w:hAnsi="宋体" w:eastAsia="宋体" w:cs="宋体"/>
          <w:b/>
          <w:bCs/>
          <w:color w:val="auto"/>
          <w:sz w:val="24"/>
          <w:highlight w:val="none"/>
        </w:rPr>
      </w:pPr>
      <w:bookmarkStart w:id="98" w:name="_Toc28418"/>
      <w:bookmarkStart w:id="99" w:name="_Toc83886041"/>
      <w:r>
        <w:rPr>
          <w:rFonts w:hint="eastAsia" w:ascii="宋体" w:hAnsi="宋体" w:eastAsia="宋体" w:cs="宋体"/>
          <w:b/>
          <w:bCs/>
          <w:color w:val="auto"/>
          <w:sz w:val="24"/>
          <w:highlight w:val="none"/>
        </w:rPr>
        <w:t>符合性审查索引</w:t>
      </w:r>
      <w:bookmarkEnd w:id="98"/>
      <w:bookmarkEnd w:id="99"/>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vAlign w:val="center"/>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bl>
    <w:p>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注：投标人根据评标方法和评价标准的“初步评审”中“符合性审查”条款一一对应填写本表。</w:t>
      </w:r>
    </w:p>
    <w:p>
      <w:pPr>
        <w:spacing w:line="360" w:lineRule="auto"/>
        <w:jc w:val="center"/>
        <w:outlineLvl w:val="1"/>
        <w:rPr>
          <w:rFonts w:hint="eastAsia" w:ascii="宋体" w:hAnsi="宋体" w:eastAsia="宋体" w:cs="宋体"/>
          <w:b/>
          <w:bCs/>
          <w:color w:val="auto"/>
          <w:sz w:val="24"/>
          <w:highlight w:val="none"/>
        </w:rPr>
      </w:pPr>
      <w:bookmarkStart w:id="100" w:name="_Toc83886042"/>
      <w:bookmarkStart w:id="101" w:name="_Toc20861"/>
      <w:r>
        <w:rPr>
          <w:rFonts w:hint="eastAsia" w:ascii="宋体" w:hAnsi="宋体" w:eastAsia="宋体" w:cs="宋体"/>
          <w:b/>
          <w:bCs/>
          <w:color w:val="auto"/>
          <w:sz w:val="24"/>
          <w:highlight w:val="none"/>
        </w:rPr>
        <w:t>详细评审索引</w:t>
      </w:r>
      <w:bookmarkEnd w:id="100"/>
      <w:bookmarkEnd w:id="101"/>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356"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评分/评审细则</w:t>
            </w:r>
          </w:p>
        </w:tc>
        <w:tc>
          <w:tcPr>
            <w:tcW w:w="1276"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ind w:left="-3" w:leftChars="-1" w:firstLine="2"/>
              <w:rPr>
                <w:rFonts w:hint="eastAsia" w:ascii="宋体" w:hAnsi="宋体" w:eastAsia="宋体" w:cs="宋体"/>
                <w:b/>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bl>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注：投标人根据评标方法及评价标准的“详细评审”条款一一对应填写本表。</w:t>
      </w:r>
    </w:p>
    <w:p>
      <w:pPr>
        <w:pStyle w:val="7"/>
        <w:rPr>
          <w:rFonts w:hint="eastAsia" w:ascii="宋体" w:hAnsi="宋体" w:eastAsia="宋体" w:cs="宋体"/>
          <w:color w:val="auto"/>
          <w:sz w:val="24"/>
          <w:szCs w:val="24"/>
          <w:highlight w:val="none"/>
        </w:rPr>
      </w:pPr>
    </w:p>
    <w:p>
      <w:pPr>
        <w:pStyle w:val="7"/>
        <w:rPr>
          <w:rFonts w:hint="eastAsia" w:ascii="宋体" w:hAnsi="宋体" w:eastAsia="宋体" w:cs="宋体"/>
          <w:color w:val="auto"/>
          <w:sz w:val="24"/>
          <w:szCs w:val="24"/>
          <w:highlight w:val="none"/>
        </w:rPr>
      </w:pPr>
    </w:p>
    <w:p>
      <w:pPr>
        <w:rPr>
          <w:rFonts w:hint="eastAsia" w:ascii="宋体" w:hAnsi="宋体" w:eastAsia="宋体" w:cs="宋体"/>
          <w:b/>
          <w:color w:val="auto"/>
          <w:sz w:val="24"/>
          <w:highlight w:val="none"/>
        </w:rPr>
      </w:pPr>
      <w:bookmarkStart w:id="102" w:name="_Toc83886043"/>
    </w:p>
    <w:p>
      <w:pPr>
        <w:wordWrap w:val="0"/>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t>目录</w:t>
      </w:r>
    </w:p>
    <w:p>
      <w:pPr>
        <w:wordWrap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资格审查文件部分</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1.营业执照（或者事业单位法人证书）副本复印件……………………………………（页码）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2.投标保证金缴存证明……………………………………………………………………（页码）</w:t>
      </w:r>
    </w:p>
    <w:p>
      <w:pPr>
        <w:keepNext w:val="0"/>
        <w:keepLines w:val="0"/>
        <w:pageBreakBefore w:val="0"/>
        <w:widowControl w:val="0"/>
        <w:kinsoku/>
        <w:overflowPunct/>
        <w:topLinePunct w:val="0"/>
        <w:autoSpaceDE/>
        <w:autoSpaceDN/>
        <w:bidi w:val="0"/>
        <w:spacing w:line="360" w:lineRule="auto"/>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rPr>
        <w:t>3.信用中国、中国政府采购网、国家企业信用信息公示系统记录查询网页截图……（页码）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4.其他资格条件证明材料（复印件加盖公章）…………………………………………（页码）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5.安全服务承诺函…………………………………………………………………………（页码）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投标声明书………………………………………………………………………………（页码）</w:t>
      </w:r>
    </w:p>
    <w:p>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商务文件部分</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1.投标函……………………………………………………………………………………（页码）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2.投标报价明细表…………………………………………………………………………（页码）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3.法定代表人授权书（格式见附件）……………………………………………………（页码）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4.联合体协议书（若有）…………………………………………………………………（页码）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5.商务偏离表（格式见附件）……………………………………………………………（页码）</w:t>
      </w:r>
    </w:p>
    <w:p>
      <w:pPr>
        <w:keepNext w:val="0"/>
        <w:keepLines w:val="0"/>
        <w:pageBreakBefore w:val="0"/>
        <w:widowControl w:val="0"/>
        <w:kinsoku/>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6.优惠条件及特殊承诺……………………………………………………………………（页码）</w:t>
      </w:r>
    </w:p>
    <w:p>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资信文件部分</w:t>
      </w:r>
    </w:p>
    <w:p>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1.投标人基本情况表………………………………………………………………………（页码）</w:t>
      </w:r>
    </w:p>
    <w:p>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2.企业类似项目业绩一览表………………………………………………………………（页码）</w:t>
      </w:r>
    </w:p>
    <w:p>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3.诚信廉洁承诺函…………………………………………………………………………（页码）</w:t>
      </w:r>
    </w:p>
    <w:p>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4.投标人认为有必要的其他内容等………………………………………………………（页码）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技术文件部分</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1.技术与服务解决方案……………………………………………………………………（页码）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技术偏离表</w:t>
      </w:r>
      <w:r>
        <w:rPr>
          <w:rFonts w:hint="eastAsia" w:ascii="宋体" w:hAnsi="宋体" w:eastAsia="宋体" w:cs="宋体"/>
          <w:color w:val="auto"/>
          <w:sz w:val="24"/>
          <w:highlight w:val="none"/>
        </w:rPr>
        <w:t>………………………………………………………………………………（页码）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3.技术优惠条件及特殊承诺………………………………………………………………（页码）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4.投标人认为需要提供的其他文件和说明………………………………………………（页码）</w:t>
      </w:r>
    </w:p>
    <w:p>
      <w:pPr>
        <w:adjustRightInd w:val="0"/>
        <w:snapToGrid w:val="0"/>
        <w:spacing w:line="360" w:lineRule="auto"/>
        <w:jc w:val="center"/>
        <w:outlineLvl w:val="9"/>
        <w:rPr>
          <w:rFonts w:hint="eastAsia" w:ascii="宋体" w:hAnsi="宋体" w:eastAsia="宋体" w:cs="宋体"/>
          <w:color w:val="auto"/>
          <w:highlight w:val="none"/>
        </w:rPr>
      </w:pPr>
    </w:p>
    <w:p>
      <w:pPr>
        <w:adjustRightInd w:val="0"/>
        <w:snapToGrid w:val="0"/>
        <w:spacing w:line="360" w:lineRule="auto"/>
        <w:jc w:val="center"/>
        <w:outlineLvl w:val="9"/>
        <w:rPr>
          <w:rFonts w:hint="eastAsia" w:ascii="宋体" w:hAnsi="宋体" w:eastAsia="宋体" w:cs="宋体"/>
          <w:b/>
          <w:bCs/>
          <w:color w:val="auto"/>
          <w:sz w:val="28"/>
          <w:szCs w:val="28"/>
          <w:highlight w:val="none"/>
        </w:rPr>
      </w:pPr>
    </w:p>
    <w:p>
      <w:pPr>
        <w:pStyle w:val="23"/>
        <w:ind w:left="0" w:leftChars="0" w:firstLine="0"/>
        <w:outlineLvl w:val="9"/>
        <w:rPr>
          <w:rFonts w:hint="eastAsia" w:ascii="宋体" w:hAnsi="宋体" w:eastAsia="宋体" w:cs="宋体"/>
          <w:b/>
          <w:bCs/>
          <w:color w:val="auto"/>
          <w:sz w:val="28"/>
          <w:szCs w:val="28"/>
          <w:highlight w:val="none"/>
        </w:rPr>
      </w:pPr>
    </w:p>
    <w:p>
      <w:pPr>
        <w:rPr>
          <w:rFonts w:hint="eastAsia" w:ascii="宋体" w:hAnsi="宋体" w:eastAsia="宋体" w:cs="宋体"/>
          <w:color w:val="auto"/>
          <w:highlight w:val="none"/>
        </w:rPr>
      </w:pPr>
    </w:p>
    <w:p>
      <w:pPr>
        <w:adjustRightInd w:val="0"/>
        <w:snapToGrid w:val="0"/>
        <w:spacing w:line="360" w:lineRule="auto"/>
        <w:jc w:val="center"/>
        <w:outlineLvl w:val="1"/>
        <w:rPr>
          <w:rFonts w:hint="eastAsia" w:ascii="宋体" w:hAnsi="宋体" w:eastAsia="宋体" w:cs="宋体"/>
          <w:snapToGrid w:val="0"/>
          <w:color w:val="auto"/>
          <w:kern w:val="0"/>
          <w:szCs w:val="21"/>
          <w:highlight w:val="none"/>
        </w:rPr>
      </w:pPr>
      <w:r>
        <w:rPr>
          <w:rFonts w:hint="eastAsia" w:ascii="宋体" w:hAnsi="宋体" w:eastAsia="宋体" w:cs="宋体"/>
          <w:b/>
          <w:bCs/>
          <w:color w:val="auto"/>
          <w:sz w:val="28"/>
          <w:szCs w:val="28"/>
          <w:highlight w:val="none"/>
        </w:rPr>
        <w:t>第一部分、资格文件</w:t>
      </w:r>
      <w:bookmarkEnd w:id="102"/>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Cs w:val="0"/>
          <w:color w:val="auto"/>
          <w:sz w:val="24"/>
          <w:szCs w:val="24"/>
          <w:highlight w:val="none"/>
        </w:rPr>
        <w:t>一</w:t>
      </w:r>
      <w:r>
        <w:rPr>
          <w:rFonts w:hint="eastAsia" w:ascii="宋体" w:hAnsi="宋体" w:eastAsia="宋体" w:cs="宋体"/>
          <w:b/>
          <w:bCs/>
          <w:color w:val="auto"/>
          <w:sz w:val="28"/>
          <w:szCs w:val="28"/>
          <w:highlight w:val="none"/>
        </w:rPr>
        <w:t>、营业执照、事业单位法人证书、社会团体法人登记证书或其他组织登记证明文件副本（复印件加盖公章）</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sz w:val="36"/>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二、投标保证金缴存证明</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（附投标保证金缴存复印件）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三、需提供本项目招标公告</w:t>
      </w:r>
      <w:r>
        <w:rPr>
          <w:rFonts w:hint="eastAsia" w:ascii="宋体" w:hAnsi="宋体" w:eastAsia="宋体" w:cs="宋体"/>
          <w:b/>
          <w:bCs/>
          <w:color w:val="auto"/>
          <w:sz w:val="28"/>
          <w:szCs w:val="28"/>
          <w:highlight w:val="none"/>
          <w:u w:val="single"/>
        </w:rPr>
        <w:t>发布之日</w:t>
      </w:r>
      <w:r>
        <w:rPr>
          <w:rFonts w:hint="eastAsia" w:ascii="宋体" w:hAnsi="宋体" w:eastAsia="宋体" w:cs="宋体"/>
          <w:b/>
          <w:bCs/>
          <w:color w:val="auto"/>
          <w:sz w:val="28"/>
          <w:szCs w:val="28"/>
          <w:highlight w:val="none"/>
        </w:rPr>
        <w:t>起“信用中国”（www.creditchina.gov.cn）记录查询网页截图、“中国政府采购网”（www.ccgp.gov.cn）记录查询网页截图、“国家企业信用信息公示系统”股权结构查询。（查询结果网页截图）（根据招标文件要求提供）</w:t>
      </w:r>
    </w:p>
    <w:p>
      <w:pPr>
        <w:pageBreakBefore w:val="0"/>
        <w:widowControl w:val="0"/>
        <w:kinsoku/>
        <w:wordWrap/>
        <w:overflowPunct/>
        <w:topLinePunct w:val="0"/>
        <w:autoSpaceDE/>
        <w:autoSpaceDN/>
        <w:bidi w:val="0"/>
        <w:spacing w:line="360" w:lineRule="auto"/>
        <w:ind w:firstLine="422" w:firstLineChars="150"/>
        <w:jc w:val="left"/>
        <w:textAlignment w:val="auto"/>
        <w:outlineLvl w:val="9"/>
        <w:rPr>
          <w:rFonts w:hint="eastAsia" w:ascii="宋体" w:hAnsi="宋体" w:eastAsia="宋体" w:cs="宋体"/>
          <w:b/>
          <w:bCs/>
          <w:color w:val="auto"/>
          <w:spacing w:val="-2"/>
          <w:sz w:val="28"/>
          <w:szCs w:val="28"/>
          <w:highlight w:val="none"/>
        </w:rPr>
      </w:pPr>
      <w:r>
        <w:rPr>
          <w:rFonts w:hint="eastAsia" w:ascii="宋体" w:hAnsi="宋体" w:eastAsia="宋体" w:cs="宋体"/>
          <w:b/>
          <w:bCs/>
          <w:color w:val="auto"/>
          <w:sz w:val="28"/>
          <w:szCs w:val="28"/>
          <w:highlight w:val="none"/>
        </w:rPr>
        <w:t>（注：若投标人未按实际情况提供或提供虚假信息，经评标委员会讨论后，应作废标处理。）</w:t>
      </w:r>
    </w:p>
    <w:p>
      <w:pPr>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pPr>
        <w:pStyle w:val="3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pPr>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w:t>
      </w:r>
      <w:r>
        <w:rPr>
          <w:rFonts w:hint="eastAsia" w:ascii="宋体" w:hAnsi="宋体" w:eastAsia="宋体" w:cs="宋体"/>
          <w:b/>
          <w:bCs/>
          <w:color w:val="auto"/>
          <w:kern w:val="2"/>
          <w:sz w:val="28"/>
          <w:szCs w:val="28"/>
          <w:highlight w:val="none"/>
        </w:rPr>
        <w:t>其他资格条件证明材料（复印件加盖公章）</w:t>
      </w:r>
    </w:p>
    <w:p>
      <w:pPr>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32"/>
          <w:szCs w:val="32"/>
          <w:highlight w:val="none"/>
        </w:rPr>
      </w:pPr>
    </w:p>
    <w:p>
      <w:pPr>
        <w:rPr>
          <w:rFonts w:hint="eastAsia" w:ascii="宋体" w:hAnsi="宋体" w:eastAsia="宋体" w:cs="宋体"/>
          <w:color w:val="auto"/>
          <w:highlight w:val="none"/>
        </w:rPr>
      </w:pPr>
    </w:p>
    <w:p>
      <w:pPr>
        <w:pStyle w:val="23"/>
        <w:ind w:left="640"/>
        <w:rPr>
          <w:rFonts w:hint="eastAsia" w:ascii="宋体" w:hAnsi="宋体" w:eastAsia="宋体" w:cs="宋体"/>
          <w:color w:val="auto"/>
          <w:highlight w:val="none"/>
        </w:rPr>
      </w:pPr>
    </w:p>
    <w:p>
      <w:pPr>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br w:type="page"/>
      </w:r>
    </w:p>
    <w:p>
      <w:pPr>
        <w:spacing w:before="101" w:after="240" w:afterLines="100" w:line="440" w:lineRule="exact"/>
        <w:jc w:val="center"/>
        <w:outlineLvl w:val="9"/>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t>五、安全服务承诺函</w:t>
      </w:r>
    </w:p>
    <w:p>
      <w:pPr>
        <w:pStyle w:val="7"/>
        <w:rPr>
          <w:rFonts w:hint="eastAsia" w:ascii="宋体" w:hAnsi="宋体" w:eastAsia="宋体" w:cs="宋体"/>
          <w:color w:val="auto"/>
          <w:highlight w:val="none"/>
        </w:rPr>
      </w:pPr>
      <w:r>
        <w:rPr>
          <w:rFonts w:hint="eastAsia" w:ascii="宋体" w:hAnsi="宋体" w:eastAsia="宋体" w:cs="宋体"/>
          <w:b/>
          <w:bCs/>
          <w:color w:val="auto"/>
          <w:highlight w:val="none"/>
        </w:rPr>
        <w:t>杭州临江环境能源有限公司：</w:t>
      </w:r>
    </w:p>
    <w:p>
      <w:pPr>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承诺如成为该项目的中标人，在合同约定的服务期限内，我司</w:t>
      </w:r>
      <w:r>
        <w:rPr>
          <w:rFonts w:hint="eastAsia" w:ascii="宋体" w:hAnsi="宋体" w:eastAsia="宋体" w:cs="宋体"/>
          <w:color w:val="auto"/>
          <w:sz w:val="24"/>
          <w:highlight w:val="none"/>
          <w:lang w:val="en-US" w:eastAsia="zh-CN"/>
        </w:rPr>
        <w:t>提供的货物</w:t>
      </w:r>
      <w:r>
        <w:rPr>
          <w:rFonts w:hint="eastAsia" w:ascii="宋体" w:hAnsi="宋体" w:eastAsia="宋体" w:cs="宋体"/>
          <w:color w:val="auto"/>
          <w:sz w:val="24"/>
          <w:highlight w:val="none"/>
        </w:rPr>
        <w:t>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pPr>
        <w:rPr>
          <w:rFonts w:hint="eastAsia" w:ascii="宋体" w:hAnsi="宋体" w:eastAsia="宋体" w:cs="宋体"/>
          <w:color w:val="auto"/>
          <w:sz w:val="18"/>
          <w:szCs w:val="18"/>
          <w:highlight w:val="none"/>
        </w:rPr>
      </w:pPr>
    </w:p>
    <w:p>
      <w:pPr>
        <w:rPr>
          <w:rFonts w:hint="eastAsia" w:ascii="宋体" w:hAnsi="宋体" w:eastAsia="宋体" w:cs="宋体"/>
          <w:color w:val="auto"/>
          <w:sz w:val="18"/>
          <w:szCs w:val="18"/>
          <w:highlight w:val="none"/>
        </w:rPr>
      </w:pPr>
    </w:p>
    <w:p>
      <w:pPr>
        <w:pStyle w:val="7"/>
        <w:ind w:firstLine="210"/>
        <w:rPr>
          <w:rFonts w:hint="eastAsia" w:ascii="宋体" w:hAnsi="宋体" w:eastAsia="宋体" w:cs="宋体"/>
          <w:color w:val="auto"/>
          <w:highlight w:val="none"/>
        </w:rPr>
      </w:pPr>
    </w:p>
    <w:p>
      <w:pPr>
        <w:pStyle w:val="22"/>
        <w:ind w:firstLine="210"/>
        <w:rPr>
          <w:rFonts w:hint="eastAsia" w:ascii="宋体" w:hAnsi="宋体" w:eastAsia="宋体" w:cs="宋体"/>
          <w:color w:val="auto"/>
          <w:highlight w:val="none"/>
        </w:rPr>
      </w:pPr>
    </w:p>
    <w:p>
      <w:pPr>
        <w:pStyle w:val="1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投标人（盖公章）：</w:t>
      </w:r>
    </w:p>
    <w:p>
      <w:pPr>
        <w:pStyle w:val="1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法定代表人或其委托代理人（签字或盖章）：</w:t>
      </w:r>
    </w:p>
    <w:p>
      <w:pPr>
        <w:pStyle w:val="7"/>
        <w:ind w:firstLine="210"/>
        <w:rPr>
          <w:rFonts w:hint="eastAsia" w:ascii="宋体" w:hAnsi="宋体" w:eastAsia="宋体" w:cs="宋体"/>
          <w:color w:val="auto"/>
          <w:highlight w:val="none"/>
        </w:rPr>
      </w:pPr>
      <w:r>
        <w:rPr>
          <w:rFonts w:hint="eastAsia" w:ascii="宋体" w:hAnsi="宋体" w:eastAsia="宋体" w:cs="宋体"/>
          <w:color w:val="auto"/>
          <w:highlight w:val="none"/>
        </w:rPr>
        <w:t xml:space="preserve">日期：      年    月    日  </w:t>
      </w:r>
    </w:p>
    <w:p>
      <w:pPr>
        <w:pStyle w:val="20"/>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0"/>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0"/>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0"/>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0"/>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0"/>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adjustRightInd w:val="0"/>
        <w:snapToGrid w:val="0"/>
        <w:spacing w:line="360" w:lineRule="auto"/>
        <w:outlineLvl w:val="9"/>
        <w:rPr>
          <w:rFonts w:hint="eastAsia" w:ascii="宋体" w:hAnsi="宋体" w:eastAsia="宋体" w:cs="宋体"/>
          <w:color w:val="auto"/>
          <w:highlight w:val="none"/>
        </w:rPr>
      </w:pPr>
    </w:p>
    <w:p>
      <w:pPr>
        <w:spacing w:before="101" w:after="240" w:afterLines="100" w:line="440" w:lineRule="exact"/>
        <w:jc w:val="center"/>
        <w:outlineLvl w:val="9"/>
        <w:rPr>
          <w:rFonts w:hint="eastAsia" w:ascii="宋体" w:hAnsi="宋体" w:eastAsia="宋体" w:cs="宋体"/>
          <w:b/>
          <w:color w:val="auto"/>
          <w:kern w:val="0"/>
          <w:szCs w:val="32"/>
          <w:highlight w:val="none"/>
        </w:rPr>
      </w:pPr>
    </w:p>
    <w:p>
      <w:pPr>
        <w:spacing w:before="101" w:after="240" w:afterLines="100" w:line="440" w:lineRule="exact"/>
        <w:jc w:val="center"/>
        <w:outlineLvl w:val="9"/>
        <w:rPr>
          <w:rFonts w:hint="eastAsia" w:ascii="宋体" w:hAnsi="宋体" w:eastAsia="宋体" w:cs="宋体"/>
          <w:b/>
          <w:color w:val="auto"/>
          <w:kern w:val="0"/>
          <w:szCs w:val="32"/>
          <w:highlight w:val="none"/>
        </w:rPr>
      </w:pPr>
    </w:p>
    <w:p>
      <w:pPr>
        <w:spacing w:before="101" w:after="240" w:afterLines="100" w:line="44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kern w:val="0"/>
          <w:szCs w:val="32"/>
          <w:highlight w:val="none"/>
        </w:rPr>
        <w:t>六、投标声明书</w:t>
      </w:r>
    </w:p>
    <w:p>
      <w:pPr>
        <w:pStyle w:val="54"/>
        <w:wordWrap w:val="0"/>
        <w:ind w:firstLine="720"/>
        <w:rPr>
          <w:rFonts w:hint="eastAsia" w:ascii="宋体" w:hAnsi="宋体" w:eastAsia="宋体" w:cs="宋体"/>
          <w:color w:val="auto"/>
          <w:szCs w:val="24"/>
          <w:highlight w:val="none"/>
        </w:rPr>
      </w:pPr>
    </w:p>
    <w:p>
      <w:pPr>
        <w:pStyle w:val="10"/>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（招标人）              </w:t>
      </w:r>
      <w:r>
        <w:rPr>
          <w:rFonts w:hint="eastAsia" w:ascii="宋体" w:hAnsi="宋体" w:eastAsia="宋体" w:cs="宋体"/>
          <w:color w:val="auto"/>
          <w:sz w:val="24"/>
          <w:szCs w:val="24"/>
          <w:highlight w:val="none"/>
        </w:rPr>
        <w:t>：</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本单位自愿参加</w:t>
      </w:r>
      <w:r>
        <w:rPr>
          <w:rFonts w:hint="eastAsia" w:ascii="宋体" w:hAnsi="宋体" w:eastAsia="宋体" w:cs="宋体"/>
          <w:color w:val="auto"/>
          <w:sz w:val="24"/>
          <w:highlight w:val="none"/>
          <w:u w:val="single"/>
          <w:lang w:eastAsia="zh-CN"/>
        </w:rPr>
        <w:t>2024-2025年度临江公司刮板机备件采购项目（</w:t>
      </w:r>
      <w:r>
        <w:rPr>
          <w:rFonts w:hint="eastAsia" w:ascii="宋体" w:hAnsi="宋体" w:eastAsia="宋体" w:cs="宋体"/>
          <w:color w:val="auto"/>
          <w:sz w:val="24"/>
          <w:highlight w:val="none"/>
          <w:u w:val="single"/>
          <w:lang w:val="en-US" w:eastAsia="zh-CN"/>
        </w:rPr>
        <w:t>项目编号： NY-4HZB2407017</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rPr>
        <w:t>的投标，并保证投标文件中所列举的投标报价文件及相关资料和公司基本情况资料是真实的、合法的。为此，我方就本次投标有关事项郑重声明如下：</w:t>
      </w:r>
    </w:p>
    <w:p>
      <w:pPr>
        <w:numPr>
          <w:ilvl w:val="0"/>
          <w:numId w:val="4"/>
        </w:num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我单位具有独立承担民事责任的能力、具有良好的商业信誉和健全的财务会计制度、具有履行合同所必需的设备和专业技术能力、具有依法缴纳税收和社会保障资金的良好记录。</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二、本单位与招标人之间不存在下列利害关系：</w:t>
      </w:r>
    </w:p>
    <w:p>
      <w:pPr>
        <w:wordWrap w:val="0"/>
        <w:snapToGrid w:val="0"/>
        <w:spacing w:line="39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A．投资关系      B．行政隶属关系   C．业务指导关系  D．其他可能影响采购公正的利害关系。</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r>
        <w:rPr>
          <w:rFonts w:hint="eastAsia" w:ascii="宋体" w:hAnsi="宋体" w:eastAsia="宋体" w:cs="宋体"/>
          <w:b/>
          <w:bCs/>
          <w:color w:val="auto"/>
          <w:sz w:val="24"/>
          <w:highlight w:val="none"/>
          <w:u w:val="single"/>
        </w:rPr>
        <w:t>与本单位存在下列利害关系的投标人未参加本次采购活动：</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A．法定代表人或负责人或实际控制人是同一人</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B．法定代表人或负责人或实际控制人是夫妻关系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C．法定代表人或负责人或实际控制人是直系血亲关系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D．法定代表人或负责人或实际控制人存在三代以内旁系血亲关系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E．法定代表人或负责人或实际控制人存在近姻亲关系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F．法定代表人或负责人或实际控制人存在股份控制或实际控制关系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G．存在共同直接或间接投资设立子公司、联营企业和合营企业情况  </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H．存在分级代理或代销关系、同一生产制造商关系、管理关系、重要业务（占主营业务收入50％以上）或重要财务往来关系（如融资）等其他实质性控制关系。</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I．其他利害关系情况：</w:t>
      </w:r>
      <w:r>
        <w:rPr>
          <w:rFonts w:hint="eastAsia" w:ascii="宋体" w:hAnsi="宋体" w:eastAsia="宋体" w:cs="宋体"/>
          <w:color w:val="auto"/>
          <w:sz w:val="24"/>
          <w:highlight w:val="none"/>
          <w:u w:val="single"/>
        </w:rPr>
        <w:t>直接控股或存在管理关系的</w:t>
      </w:r>
      <w:r>
        <w:rPr>
          <w:rFonts w:hint="eastAsia" w:ascii="宋体" w:hAnsi="宋体" w:eastAsia="宋体" w:cs="宋体"/>
          <w:color w:val="auto"/>
          <w:sz w:val="24"/>
          <w:highlight w:val="none"/>
        </w:rPr>
        <w:t>。</w:t>
      </w:r>
    </w:p>
    <w:p>
      <w:pPr>
        <w:wordWrap w:val="0"/>
        <w:snapToGrid w:val="0"/>
        <w:spacing w:line="390" w:lineRule="exact"/>
        <w:ind w:firstLine="480" w:firstLineChars="200"/>
        <w:rPr>
          <w:rFonts w:hint="eastAsia" w:ascii="宋体" w:hAnsi="宋体" w:eastAsia="宋体" w:cs="宋体"/>
          <w:color w:val="auto"/>
          <w:sz w:val="24"/>
          <w:highlight w:val="none"/>
        </w:rPr>
      </w:pP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如有虚假或隐瞒，我方愿意承担一切后果，并不再寻求任何旨在减轻或免除法律责任的辩解。</w:t>
      </w:r>
    </w:p>
    <w:p>
      <w:pPr>
        <w:wordWrap w:val="0"/>
        <w:snapToGrid w:val="0"/>
        <w:spacing w:line="390" w:lineRule="exact"/>
        <w:ind w:firstLine="480" w:firstLineChars="200"/>
        <w:rPr>
          <w:rFonts w:hint="eastAsia" w:ascii="宋体" w:hAnsi="宋体" w:eastAsia="宋体" w:cs="宋体"/>
          <w:color w:val="auto"/>
          <w:sz w:val="24"/>
          <w:highlight w:val="none"/>
        </w:rPr>
      </w:pP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投标人名称（盖单位公章）：  </w:t>
      </w:r>
    </w:p>
    <w:p>
      <w:pPr>
        <w:pStyle w:val="10"/>
        <w:wordWrap w:val="0"/>
        <w:spacing w:line="400" w:lineRule="exact"/>
        <w:ind w:firstLine="480" w:firstLineChars="200"/>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zh-CN"/>
        </w:rPr>
        <w:t>日期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年月日</w:t>
      </w:r>
    </w:p>
    <w:p>
      <w:pPr>
        <w:wordWrap w:val="0"/>
        <w:spacing w:line="360" w:lineRule="auto"/>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bookmarkStart w:id="103" w:name="_Toc18885"/>
      <w:bookmarkStart w:id="104" w:name="_Toc83886044"/>
    </w:p>
    <w:p>
      <w:pPr>
        <w:wordWrap w:val="0"/>
        <w:spacing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第二部分、商务文件</w:t>
      </w:r>
      <w:bookmarkEnd w:id="103"/>
      <w:bookmarkEnd w:id="104"/>
    </w:p>
    <w:p>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 标 函</w:t>
      </w:r>
    </w:p>
    <w:p>
      <w:pPr>
        <w:tabs>
          <w:tab w:val="left" w:pos="2111"/>
        </w:tabs>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杭州临江环境能源有限公司</w:t>
      </w:r>
      <w:r>
        <w:rPr>
          <w:rFonts w:hint="eastAsia" w:ascii="宋体" w:hAnsi="宋体" w:eastAsia="宋体" w:cs="宋体"/>
          <w:color w:val="auto"/>
          <w:spacing w:val="-23"/>
          <w:sz w:val="24"/>
          <w:highlight w:val="none"/>
          <w:u w:val="single"/>
          <w:lang w:val="en-US" w:eastAsia="zh-CN"/>
        </w:rPr>
        <w:t xml:space="preserve">  </w:t>
      </w:r>
      <w:r>
        <w:rPr>
          <w:rFonts w:hint="eastAsia" w:ascii="宋体" w:hAnsi="宋体" w:eastAsia="宋体" w:cs="宋体"/>
          <w:color w:val="auto"/>
          <w:spacing w:val="-23"/>
          <w:sz w:val="24"/>
          <w:highlight w:val="none"/>
        </w:rPr>
        <w:t>：</w:t>
      </w:r>
    </w:p>
    <w:p>
      <w:pPr>
        <w:adjustRightInd w:val="0"/>
        <w:snapToGrid w:val="0"/>
        <w:spacing w:line="360" w:lineRule="auto"/>
        <w:ind w:left="182" w:leftChars="5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1．我方仔细研究了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2024-2025年度临江公司刮板机备件采购项目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NY-4HZB2407017</w:t>
      </w:r>
      <w:r>
        <w:rPr>
          <w:rFonts w:hint="eastAsia" w:ascii="宋体" w:hAnsi="宋体" w:eastAsia="宋体" w:cs="宋体"/>
          <w:color w:val="auto"/>
          <w:sz w:val="24"/>
          <w:highlight w:val="none"/>
        </w:rPr>
        <w:t>）招标文件（包括招标补充文件）的全部内容，愿意以人民币</w:t>
      </w:r>
      <w:r>
        <w:rPr>
          <w:rFonts w:hint="eastAsia" w:ascii="宋体" w:hAnsi="宋体" w:eastAsia="宋体" w:cs="宋体"/>
          <w:color w:val="auto"/>
          <w:sz w:val="24"/>
          <w:highlight w:val="none"/>
          <w:u w:val="single"/>
        </w:rPr>
        <w:t xml:space="preserve">（大写）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,税率为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的投标总报价承担本项目的相关工作，交货期（服务期）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2．我方承诺在投标有效期内不撤销投标文件（从投标截止日起90日历天）</w:t>
      </w:r>
      <w:r>
        <w:rPr>
          <w:rFonts w:hint="eastAsia" w:ascii="宋体" w:hAnsi="宋体" w:eastAsia="宋体" w:cs="宋体"/>
          <w:b/>
          <w:bCs/>
          <w:color w:val="auto"/>
          <w:sz w:val="24"/>
          <w:highlight w:val="none"/>
        </w:rPr>
        <w:t>注：按项目实际情况予以修改投标有效期</w:t>
      </w:r>
      <w:r>
        <w:rPr>
          <w:rFonts w:hint="eastAsia" w:ascii="宋体" w:hAnsi="宋体" w:eastAsia="宋体" w:cs="宋体"/>
          <w:color w:val="auto"/>
          <w:sz w:val="24"/>
          <w:highlight w:val="none"/>
        </w:rPr>
        <w:t>。</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3．我方已详细审查全部招标文件、包括修改文件（如需要修改）以及全部参考资料和有关附件。我们完全理解并同意放弃对这方面有不明及误解的权利。</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4.我方同意按照招标人要求提供与其招标有关的一切数据和资料，完全理解招标人不一定接受最低价的投标或收到的任何投标。</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5．如我方中标：</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（1）我方承诺收到中标通知书后，在中标通知书规定的期限内与你方签订合同。</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（2）我方承诺按照招标文件规定向你方递交履约担保。</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（3）我方承诺在合同约定的期限内完成所有工作内容。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6．我方在此声明，所递交的投标文件及有关资料内容完整、真实和准确。</w:t>
      </w:r>
    </w:p>
    <w:p>
      <w:pPr>
        <w:spacing w:line="440" w:lineRule="exact"/>
        <w:ind w:firstLine="504" w:firstLineChars="200"/>
        <w:contextualSpacing/>
        <w:rPr>
          <w:rFonts w:hint="eastAsia" w:ascii="宋体" w:hAnsi="宋体" w:eastAsia="宋体" w:cs="宋体"/>
          <w:color w:val="auto"/>
          <w:spacing w:val="6"/>
          <w:position w:val="1"/>
          <w:sz w:val="24"/>
          <w:highlight w:val="none"/>
        </w:rPr>
      </w:pPr>
      <w:r>
        <w:rPr>
          <w:rFonts w:hint="eastAsia" w:ascii="宋体" w:hAnsi="宋体" w:eastAsia="宋体" w:cs="宋体"/>
          <w:color w:val="auto"/>
          <w:spacing w:val="6"/>
          <w:position w:val="1"/>
          <w:sz w:val="24"/>
          <w:highlight w:val="none"/>
        </w:rPr>
        <w:t>7.如我方在响应过程中，发生招标文件规定的招标人可以不退还投标保证金的情形的，我方同意招标人不退还我方缴纳的全部投标保证金。</w:t>
      </w:r>
    </w:p>
    <w:p>
      <w:pPr>
        <w:spacing w:line="440" w:lineRule="exact"/>
        <w:ind w:firstLine="504" w:firstLineChars="200"/>
        <w:contextualSpacing/>
        <w:rPr>
          <w:rFonts w:hint="eastAsia" w:ascii="宋体" w:hAnsi="宋体" w:eastAsia="宋体" w:cs="宋体"/>
          <w:color w:val="auto"/>
          <w:sz w:val="24"/>
          <w:highlight w:val="none"/>
        </w:rPr>
      </w:pPr>
      <w:r>
        <w:rPr>
          <w:rFonts w:hint="eastAsia" w:ascii="宋体" w:hAnsi="宋体" w:eastAsia="宋体" w:cs="宋体"/>
          <w:color w:val="auto"/>
          <w:spacing w:val="6"/>
          <w:position w:val="1"/>
          <w:sz w:val="24"/>
          <w:highlight w:val="none"/>
        </w:rPr>
        <w:t>8.</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（其他补充说明）。</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（盖单位公章）</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z w:val="24"/>
          <w:highlight w:val="none"/>
        </w:rPr>
        <w:t>或其委托代理人：（签字或盖章）</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position w:val="15"/>
          <w:sz w:val="24"/>
          <w:highlight w:val="none"/>
        </w:rPr>
        <w:t xml:space="preserve">地   址 </w:t>
      </w:r>
      <w:r>
        <w:rPr>
          <w:rFonts w:hint="eastAsia" w:ascii="宋体" w:hAnsi="宋体" w:eastAsia="宋体" w:cs="宋体"/>
          <w:color w:val="auto"/>
          <w:spacing w:val="-69"/>
          <w:position w:val="15"/>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邮政</w:t>
      </w:r>
      <w:r>
        <w:rPr>
          <w:rFonts w:hint="eastAsia" w:ascii="宋体" w:hAnsi="宋体" w:eastAsia="宋体" w:cs="宋体"/>
          <w:color w:val="auto"/>
          <w:spacing w:val="2"/>
          <w:sz w:val="24"/>
          <w:highlight w:val="none"/>
        </w:rPr>
        <w:t>编码</w:t>
      </w:r>
      <w:r>
        <w:rPr>
          <w:rFonts w:hint="eastAsia" w:ascii="宋体" w:hAnsi="宋体" w:eastAsia="宋体" w:cs="宋体"/>
          <w:color w:val="auto"/>
          <w:spacing w:val="4"/>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    话 </w:t>
      </w:r>
      <w:r>
        <w:rPr>
          <w:rFonts w:hint="eastAsia" w:ascii="宋体" w:hAnsi="宋体" w:eastAsia="宋体" w:cs="宋体"/>
          <w:color w:val="auto"/>
          <w:spacing w:val="-94"/>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   真 </w:t>
      </w:r>
      <w:r>
        <w:rPr>
          <w:rFonts w:hint="eastAsia" w:ascii="宋体" w:hAnsi="宋体" w:eastAsia="宋体" w:cs="宋体"/>
          <w:color w:val="auto"/>
          <w:spacing w:val="-67"/>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开</w:t>
      </w:r>
      <w:r>
        <w:rPr>
          <w:rFonts w:hint="eastAsia" w:ascii="宋体" w:hAnsi="宋体" w:eastAsia="宋体" w:cs="宋体"/>
          <w:color w:val="auto"/>
          <w:spacing w:val="5"/>
          <w:sz w:val="24"/>
          <w:highlight w:val="none"/>
        </w:rPr>
        <w:t>户银行</w:t>
      </w:r>
      <w:r>
        <w:rPr>
          <w:rFonts w:hint="eastAsia" w:ascii="宋体" w:hAnsi="宋体" w:eastAsia="宋体" w:cs="宋体"/>
          <w:color w:val="auto"/>
          <w:spacing w:val="7"/>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   号 </w:t>
      </w:r>
      <w:r>
        <w:rPr>
          <w:rFonts w:hint="eastAsia" w:ascii="宋体" w:hAnsi="宋体" w:eastAsia="宋体" w:cs="宋体"/>
          <w:color w:val="auto"/>
          <w:spacing w:val="-72"/>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   期 </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年   月   日</w:t>
      </w:r>
    </w:p>
    <w:p>
      <w:pPr>
        <w:spacing w:line="440" w:lineRule="exact"/>
        <w:rPr>
          <w:rFonts w:hint="eastAsia" w:ascii="宋体" w:hAnsi="宋体" w:eastAsia="宋体" w:cs="宋体"/>
          <w:color w:val="auto"/>
          <w:sz w:val="24"/>
          <w:highlight w:val="none"/>
        </w:rPr>
        <w:sectPr>
          <w:headerReference r:id="rId8" w:type="default"/>
          <w:footerReference r:id="rId9" w:type="default"/>
          <w:footerReference r:id="rId10" w:type="even"/>
          <w:pgSz w:w="11906" w:h="16838"/>
          <w:pgMar w:top="1440" w:right="991" w:bottom="1440" w:left="1080" w:header="0" w:footer="714" w:gutter="0"/>
          <w:cols w:space="720" w:num="1"/>
          <w:docGrid w:linePitch="435" w:charSpace="0"/>
        </w:sectPr>
      </w:pPr>
    </w:p>
    <w:p>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二、投标报价明细表</w:t>
      </w:r>
    </w:p>
    <w:p>
      <w:pPr>
        <w:tabs>
          <w:tab w:val="left" w:pos="5940"/>
          <w:tab w:val="left" w:pos="8500"/>
        </w:tabs>
        <w:autoSpaceDE w:val="0"/>
        <w:autoSpaceDN w:val="0"/>
        <w:adjustRightInd w:val="0"/>
        <w:snapToGrid w:val="0"/>
        <w:spacing w:line="300" w:lineRule="auto"/>
        <w:ind w:right="-20"/>
        <w:rPr>
          <w:rFonts w:hint="eastAsia" w:ascii="宋体" w:hAnsi="宋体" w:eastAsia="宋体" w:cs="宋体"/>
          <w:color w:val="auto"/>
          <w:kern w:val="0"/>
          <w:sz w:val="24"/>
          <w:highlight w:val="none"/>
        </w:rPr>
      </w:pPr>
      <w:r>
        <w:rPr>
          <w:rFonts w:hint="eastAsia" w:ascii="宋体" w:hAnsi="宋体" w:eastAsia="宋体" w:cs="宋体"/>
          <w:i/>
          <w:color w:val="auto"/>
          <w:sz w:val="24"/>
          <w:highlight w:val="none"/>
        </w:rPr>
        <w:t xml:space="preserve"> </w:t>
      </w:r>
      <w:r>
        <w:rPr>
          <w:rFonts w:hint="eastAsia" w:ascii="宋体" w:hAnsi="宋体" w:eastAsia="宋体" w:cs="宋体"/>
          <w:i/>
          <w:color w:val="auto"/>
          <w:sz w:val="24"/>
          <w:highlight w:val="none"/>
        </w:rPr>
        <w:tab/>
      </w:r>
      <w:r>
        <w:rPr>
          <w:rFonts w:hint="eastAsia" w:ascii="宋体" w:hAnsi="宋体" w:eastAsia="宋体" w:cs="宋体"/>
          <w:i/>
          <w:color w:val="auto"/>
          <w:sz w:val="24"/>
          <w:highlight w:val="none"/>
        </w:rPr>
        <w:tab/>
      </w:r>
    </w:p>
    <w:p>
      <w:pPr>
        <w:tabs>
          <w:tab w:val="left" w:pos="2580"/>
          <w:tab w:val="left" w:pos="5940"/>
        </w:tabs>
        <w:autoSpaceDE w:val="0"/>
        <w:autoSpaceDN w:val="0"/>
        <w:adjustRightInd w:val="0"/>
        <w:snapToGrid w:val="0"/>
        <w:spacing w:line="300" w:lineRule="auto"/>
        <w:ind w:right="-2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2024-2025年度临江公司刮板机备件采购项目</w:t>
      </w:r>
      <w:r>
        <w:rPr>
          <w:rFonts w:hint="eastAsia" w:ascii="宋体" w:hAnsi="宋体" w:eastAsia="宋体" w:cs="宋体"/>
          <w:color w:val="auto"/>
          <w:kern w:val="0"/>
          <w:sz w:val="24"/>
          <w:highlight w:val="none"/>
          <w:u w:val="single"/>
        </w:rPr>
        <w:t xml:space="preserve"> </w:t>
      </w:r>
    </w:p>
    <w:p>
      <w:pPr>
        <w:snapToGrid w:val="0"/>
        <w:spacing w:line="30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招标编号：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NY-4HZB2407017</w:t>
      </w:r>
      <w:r>
        <w:rPr>
          <w:rFonts w:hint="eastAsia" w:ascii="宋体" w:hAnsi="宋体" w:eastAsia="宋体" w:cs="宋体"/>
          <w:color w:val="auto"/>
          <w:kern w:val="0"/>
          <w:sz w:val="24"/>
          <w:highlight w:val="none"/>
          <w:u w:val="single"/>
        </w:rPr>
        <w:t xml:space="preserve">    </w:t>
      </w:r>
    </w:p>
    <w:tbl>
      <w:tblPr>
        <w:tblStyle w:val="24"/>
        <w:tblW w:w="129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2143"/>
        <w:gridCol w:w="3000"/>
        <w:gridCol w:w="707"/>
        <w:gridCol w:w="943"/>
        <w:gridCol w:w="1020"/>
        <w:gridCol w:w="1452"/>
        <w:gridCol w:w="2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序号</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物资名称</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型号规格</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18"/>
                <w:szCs w:val="18"/>
                <w:u w:val="none"/>
              </w:rPr>
            </w:pPr>
            <w:r>
              <w:rPr>
                <w:rStyle w:val="61"/>
                <w:b/>
                <w:bCs/>
                <w:sz w:val="18"/>
                <w:szCs w:val="18"/>
                <w:lang w:val="en-US" w:eastAsia="zh-CN" w:bidi="ar"/>
              </w:rPr>
              <w:t>单位</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18"/>
                <w:szCs w:val="18"/>
                <w:u w:val="none"/>
              </w:rPr>
            </w:pPr>
            <w:r>
              <w:rPr>
                <w:rStyle w:val="61"/>
                <w:rFonts w:hint="eastAsia"/>
                <w:b/>
                <w:bCs/>
                <w:sz w:val="18"/>
                <w:szCs w:val="18"/>
                <w:lang w:val="en-US" w:eastAsia="zh-CN" w:bidi="ar"/>
              </w:rPr>
              <w:t>暂估</w:t>
            </w:r>
            <w:r>
              <w:rPr>
                <w:rStyle w:val="61"/>
                <w:b/>
                <w:bCs/>
                <w:sz w:val="18"/>
                <w:szCs w:val="18"/>
                <w:lang w:val="en-US" w:eastAsia="zh-CN" w:bidi="ar"/>
              </w:rPr>
              <w:t>数量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1"/>
                <w:rFonts w:hint="default"/>
                <w:b/>
                <w:bCs/>
                <w:sz w:val="18"/>
                <w:szCs w:val="18"/>
                <w:lang w:val="en-US" w:eastAsia="zh-CN" w:bidi="ar"/>
              </w:rPr>
            </w:pPr>
            <w:r>
              <w:rPr>
                <w:rStyle w:val="61"/>
                <w:rFonts w:hint="eastAsia"/>
                <w:b/>
                <w:bCs/>
                <w:sz w:val="18"/>
                <w:szCs w:val="18"/>
                <w:lang w:val="en-US" w:eastAsia="zh-CN" w:bidi="ar"/>
              </w:rPr>
              <w:t>单价（元）</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1"/>
                <w:rFonts w:hint="default"/>
                <w:b/>
                <w:bCs/>
                <w:sz w:val="18"/>
                <w:szCs w:val="18"/>
                <w:lang w:val="en-US" w:eastAsia="zh-CN" w:bidi="ar"/>
              </w:rPr>
            </w:pPr>
            <w:r>
              <w:rPr>
                <w:rStyle w:val="61"/>
                <w:rFonts w:hint="eastAsia"/>
                <w:b/>
                <w:bCs/>
                <w:sz w:val="18"/>
                <w:szCs w:val="18"/>
                <w:lang w:val="en-US" w:eastAsia="zh-CN" w:bidi="ar"/>
              </w:rPr>
              <w:t>金额</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1"/>
                <w:rFonts w:hint="default"/>
                <w:b/>
                <w:bCs/>
                <w:sz w:val="18"/>
                <w:szCs w:val="18"/>
                <w:lang w:val="en-US" w:eastAsia="zh-CN" w:bidi="ar"/>
              </w:rPr>
            </w:pPr>
            <w:r>
              <w:rPr>
                <w:rStyle w:val="61"/>
                <w:rFonts w:hint="eastAsia"/>
                <w:b/>
                <w:bCs/>
                <w:sz w:val="18"/>
                <w:szCs w:val="18"/>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气动双层卸灰阀拐臂</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型号：QSF40拐臂</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气动双层卸灰阀</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QSF40；内腔尺寸400*400mm；壳体厚8mm；翻板厚12mm</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需勘查现场，满足安装尺寸。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螺旋输灰机主动滚子链轮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ZDL-LH550-Z17/24A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螺旋输灰机从动滚子链轮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CDL-LH550-Z17/24A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螺旋输灰机螺旋轴组件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LSZZ-LH550G（LH550.03）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16Mn，需勘查现场。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ZDL310-Z17/24A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CDL310-Z50/24A</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水平烟道刮板机头轴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TZ310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TL310-P3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水平烟道刮板机尾轴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WZ310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水平烟道刮板机尾轮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WL310-P3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漏渣刮板机主动滚子链轮轮毂</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φ160*135</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25*φ637*φ184</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漏渣刮板机头轴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φ120*1141</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漏渣刮板机尾轴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φ110*800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TL-YD430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WL-YD430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漏渣刮板机耐磨板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100*10*3000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16Mn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LL250-Z17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LL250-Z50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TL250-Z10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WL250-Z7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除尘器下刮板机头轴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TZ250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除尘器下刮板机尾轴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WZ250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除尘器下刮板机尾部轴承组件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SN513+22213ck+H313</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LL430-Z17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LL430-Z50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TL430-Z9</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WL430-Z7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集合刮板机头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集合刮板机尾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WZ430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SN522+22222ck+H322</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A 集合刮板机尾部轴承组件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SN516+22216ck+H316</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集合刮板机主动滚子链轮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LL640-Z17</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集合刮板机从动滚子链轮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LL640-Z50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集合刮板机头轮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TL640-Z12</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对</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集合刮板机尾轮</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WL640-Z10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对</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45钢，齿部表面淬火至40-45HRC。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集合刮板机头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TZ640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集合刮板机尾  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WZ640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40Cr,调质处理230～250HB。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SN524+22224ck+H3124</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B 集合刮板机尾部轴承组件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仓顶螺旋机头部轴承组件</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仓顶螺旋机尾部轴承座</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SN518+22218ck+H318</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哈/瓦/洛，成套供货。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仓顶螺旋机吊挂轴承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LS400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Style w:val="62"/>
                <w:sz w:val="16"/>
                <w:szCs w:val="16"/>
                <w:lang w:val="en-US" w:eastAsia="zh-CN" w:bidi="ar"/>
              </w:rPr>
              <w:t>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Style w:val="62"/>
                <w:rFonts w:hint="eastAsia"/>
                <w:sz w:val="16"/>
                <w:szCs w:val="16"/>
                <w:lang w:val="en-US" w:eastAsia="zh-CN" w:bidi="ar"/>
              </w:rPr>
              <w:t>需勘查现场，满足安装尺寸。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9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2"/>
                <w:sz w:val="16"/>
                <w:szCs w:val="16"/>
                <w:lang w:val="en-US" w:eastAsia="zh-CN" w:bidi="ar"/>
              </w:rPr>
            </w:pPr>
            <w:r>
              <w:rPr>
                <w:rFonts w:hint="eastAsia" w:ascii="宋体" w:hAnsi="宋体" w:eastAsia="宋体" w:cs="宋体"/>
                <w:b w:val="0"/>
                <w:bCs w:val="0"/>
                <w:color w:val="auto"/>
                <w:sz w:val="18"/>
                <w:szCs w:val="18"/>
              </w:rPr>
              <w:t>报价合计（小写）</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2"/>
                <w:sz w:val="16"/>
                <w:szCs w:val="16"/>
                <w:lang w:val="en-US" w:eastAsia="zh-CN" w:bidi="ar"/>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9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2"/>
                <w:sz w:val="16"/>
                <w:szCs w:val="16"/>
                <w:lang w:val="en-US" w:eastAsia="zh-CN" w:bidi="ar"/>
              </w:rPr>
            </w:pPr>
            <w:r>
              <w:rPr>
                <w:rFonts w:hint="eastAsia" w:ascii="宋体" w:hAnsi="宋体" w:eastAsia="宋体" w:cs="宋体"/>
                <w:b w:val="0"/>
                <w:bCs w:val="0"/>
                <w:color w:val="auto"/>
                <w:sz w:val="18"/>
                <w:szCs w:val="18"/>
              </w:rPr>
              <w:t>报价合计（</w:t>
            </w:r>
            <w:r>
              <w:rPr>
                <w:rFonts w:hint="eastAsia" w:ascii="宋体" w:hAnsi="宋体" w:eastAsia="宋体" w:cs="宋体"/>
                <w:b w:val="0"/>
                <w:bCs w:val="0"/>
                <w:color w:val="auto"/>
                <w:sz w:val="18"/>
                <w:szCs w:val="18"/>
                <w:lang w:val="en-US" w:eastAsia="zh-CN"/>
              </w:rPr>
              <w:t>大</w:t>
            </w:r>
            <w:r>
              <w:rPr>
                <w:rFonts w:hint="eastAsia" w:ascii="宋体" w:hAnsi="宋体" w:eastAsia="宋体" w:cs="宋体"/>
                <w:b w:val="0"/>
                <w:bCs w:val="0"/>
                <w:color w:val="auto"/>
                <w:sz w:val="18"/>
                <w:szCs w:val="18"/>
              </w:rPr>
              <w:t>写）</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2"/>
                <w:sz w:val="16"/>
                <w:szCs w:val="16"/>
                <w:lang w:val="en-US" w:eastAsia="zh-CN" w:bidi="ar"/>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9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2"/>
                <w:sz w:val="16"/>
                <w:szCs w:val="16"/>
                <w:lang w:val="en-US" w:eastAsia="zh-CN" w:bidi="ar"/>
              </w:rPr>
            </w:pPr>
            <w:r>
              <w:rPr>
                <w:rFonts w:hint="eastAsia" w:ascii="宋体" w:hAnsi="宋体" w:eastAsia="宋体" w:cs="宋体"/>
                <w:b w:val="0"/>
                <w:bCs w:val="0"/>
                <w:color w:val="auto"/>
                <w:sz w:val="18"/>
                <w:szCs w:val="18"/>
              </w:rPr>
              <w:t>税率</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Style w:val="62"/>
                <w:sz w:val="16"/>
                <w:szCs w:val="16"/>
                <w:lang w:val="en-US" w:eastAsia="zh-CN" w:bidi="ar"/>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bl>
    <w:p>
      <w:pPr>
        <w:tabs>
          <w:tab w:val="left" w:pos="180"/>
          <w:tab w:val="left" w:pos="900"/>
        </w:tabs>
        <w:spacing w:line="360" w:lineRule="exact"/>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注：1.投标人需按本表格式填写，</w:t>
      </w:r>
      <w:r>
        <w:rPr>
          <w:rFonts w:hint="eastAsia" w:ascii="宋体" w:hAnsi="宋体" w:eastAsia="宋体" w:cs="宋体"/>
          <w:color w:val="auto"/>
          <w:sz w:val="24"/>
          <w:highlight w:val="none"/>
          <w:lang w:val="zh-CN"/>
        </w:rPr>
        <w:t>栏数不够可自加</w:t>
      </w:r>
      <w:r>
        <w:rPr>
          <w:rFonts w:hint="eastAsia" w:ascii="宋体" w:hAnsi="宋体" w:eastAsia="宋体" w:cs="宋体"/>
          <w:color w:val="auto"/>
          <w:sz w:val="24"/>
          <w:highlight w:val="none"/>
        </w:rPr>
        <w:t>。</w:t>
      </w:r>
    </w:p>
    <w:p>
      <w:pPr>
        <w:tabs>
          <w:tab w:val="left" w:pos="180"/>
          <w:tab w:val="left" w:pos="900"/>
        </w:tabs>
        <w:spacing w:line="360" w:lineRule="exact"/>
        <w:ind w:firstLine="464"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2.本次报价包括了完成本合同所需的所有费用，包括但不限于货物、运输费、保险费、加工费、包装费、税费、装卸费、管理费、利润、风险费等。投标人应充分考虑项目成本，合理报价，招标人不再另行追加</w:t>
      </w:r>
      <w:r>
        <w:rPr>
          <w:rFonts w:hint="eastAsia" w:ascii="宋体" w:hAnsi="宋体" w:eastAsia="宋体" w:cs="宋体"/>
          <w:color w:val="auto"/>
          <w:sz w:val="24"/>
          <w:highlight w:val="none"/>
          <w:lang w:val="en-US" w:eastAsia="zh-CN"/>
        </w:rPr>
        <w:t>任何</w:t>
      </w:r>
      <w:r>
        <w:rPr>
          <w:rFonts w:hint="eastAsia" w:ascii="宋体" w:hAnsi="宋体" w:eastAsia="宋体" w:cs="宋体"/>
          <w:color w:val="auto"/>
          <w:sz w:val="24"/>
          <w:highlight w:val="none"/>
        </w:rPr>
        <w:t>费用。</w:t>
      </w:r>
    </w:p>
    <w:p>
      <w:pPr>
        <w:tabs>
          <w:tab w:val="left" w:pos="180"/>
          <w:tab w:val="left" w:pos="900"/>
        </w:tabs>
        <w:spacing w:line="360" w:lineRule="exact"/>
        <w:ind w:firstLine="464" w:firstLineChars="200"/>
        <w:rPr>
          <w:rFonts w:hint="eastAsia" w:ascii="宋体" w:hAnsi="宋体" w:eastAsia="宋体" w:cs="宋体"/>
          <w:b/>
          <w:bCs/>
          <w:color w:val="auto"/>
          <w:sz w:val="24"/>
          <w:highlight w:val="none"/>
          <w:lang w:val="en-US" w:eastAsia="zh-CN"/>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法定代表人（负责人）或其委托代理人（签字或盖章）：          </w:t>
      </w:r>
    </w:p>
    <w:p>
      <w:pPr>
        <w:pStyle w:val="1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bookmarkStart w:id="105" w:name="_Toc30796"/>
    </w:p>
    <w:p>
      <w:pPr>
        <w:pStyle w:val="4"/>
        <w:numPr>
          <w:ilvl w:val="255"/>
          <w:numId w:val="0"/>
        </w:numPr>
        <w:jc w:val="both"/>
        <w:rPr>
          <w:rFonts w:hint="eastAsia" w:ascii="宋体" w:hAnsi="宋体" w:eastAsia="宋体" w:cs="宋体"/>
          <w:b w:val="0"/>
          <w:bCs w:val="0"/>
          <w:color w:val="auto"/>
          <w:sz w:val="24"/>
          <w:szCs w:val="24"/>
          <w:highlight w:val="none"/>
        </w:rPr>
        <w:sectPr>
          <w:headerReference r:id="rId11" w:type="default"/>
          <w:footerReference r:id="rId13" w:type="default"/>
          <w:headerReference r:id="rId12" w:type="even"/>
          <w:footerReference r:id="rId14" w:type="even"/>
          <w:pgSz w:w="16838" w:h="11906" w:orient="landscape"/>
          <w:pgMar w:top="1587" w:right="2098" w:bottom="1474" w:left="1985" w:header="851" w:footer="737" w:gutter="0"/>
          <w:cols w:space="0" w:num="1"/>
          <w:docGrid w:type="linesAndChars" w:linePitch="589" w:charSpace="-1683"/>
        </w:sectPr>
      </w:pPr>
      <w:bookmarkStart w:id="106" w:name="_Toc83886045"/>
      <w:bookmarkStart w:id="107" w:name="_Toc27321"/>
    </w:p>
    <w:p>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 w:val="0"/>
          <w:bCs w:val="0"/>
          <w:color w:val="auto"/>
          <w:sz w:val="24"/>
          <w:szCs w:val="24"/>
          <w:highlight w:val="none"/>
        </w:rPr>
        <w:t>三、</w:t>
      </w:r>
      <w:r>
        <w:rPr>
          <w:rFonts w:hint="eastAsia" w:ascii="宋体" w:hAnsi="宋体" w:eastAsia="宋体" w:cs="宋体"/>
          <w:bCs w:val="0"/>
          <w:color w:val="auto"/>
          <w:sz w:val="24"/>
          <w:szCs w:val="24"/>
          <w:highlight w:val="none"/>
        </w:rPr>
        <w:t>法定代表人身份证明或</w:t>
      </w:r>
    </w:p>
    <w:p>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附有法定代表人和委托代理人身份证明的授权委托书</w:t>
      </w:r>
    </w:p>
    <w:p>
      <w:pPr>
        <w:snapToGrid w:val="0"/>
        <w:spacing w:line="360" w:lineRule="auto"/>
        <w:jc w:val="center"/>
        <w:rPr>
          <w:rFonts w:hint="eastAsia" w:ascii="宋体" w:hAnsi="宋体" w:eastAsia="宋体" w:cs="宋体"/>
          <w:b/>
          <w:bCs/>
          <w:color w:val="auto"/>
          <w:sz w:val="24"/>
          <w:highlight w:val="none"/>
        </w:rPr>
      </w:pP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法定代表人身份证明</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u w:val="single"/>
        </w:rPr>
        <w:t xml:space="preserve">                     </w:t>
      </w:r>
    </w:p>
    <w:p>
      <w:pPr>
        <w:snapToGrid w:val="0"/>
        <w:spacing w:line="360" w:lineRule="auto"/>
        <w:ind w:firstLine="560"/>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w:t>
      </w:r>
    </w:p>
    <w:p>
      <w:pPr>
        <w:snapToGrid w:val="0"/>
        <w:spacing w:line="360" w:lineRule="auto"/>
        <w:ind w:firstLine="560"/>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w:t>
      </w:r>
    </w:p>
    <w:p>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投标人：（盖单位公章） </w:t>
      </w:r>
    </w:p>
    <w:p>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法定代表人身份证复印件粘贴处（正、反面）</w:t>
            </w:r>
          </w:p>
        </w:tc>
      </w:tr>
    </w:tbl>
    <w:p>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注：法定代表人参加开标的，须携带本人身份证或驾驶证或公安机关出具的临时身份证明或港澳台胞证或护照原件（其他诸如市民卡等无效）和法定代表人身份证明原件。</w:t>
      </w:r>
    </w:p>
    <w:p>
      <w:pPr>
        <w:spacing w:after="294" w:afterLines="50" w:line="440" w:lineRule="exact"/>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授权委托书</w:t>
      </w:r>
    </w:p>
    <w:p>
      <w:pPr>
        <w:spacing w:line="440" w:lineRule="exact"/>
        <w:ind w:firstLine="472" w:firstLineChars="200"/>
        <w:rPr>
          <w:rFonts w:hint="eastAsia" w:ascii="宋体" w:hAnsi="宋体" w:eastAsia="宋体" w:cs="宋体"/>
          <w:color w:val="auto"/>
          <w:sz w:val="24"/>
          <w:highlight w:val="none"/>
        </w:rPr>
      </w:pP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的法定代表人（负责人），现委托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2024-2025年度临江公司刮板机备件采购项目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投标文件、签订合同和处理有关事宜，其法律后果由我方承担。</w:t>
      </w: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附：委托代理人身份证复印件</w:t>
      </w:r>
    </w:p>
    <w:p>
      <w:pPr>
        <w:spacing w:line="440" w:lineRule="exact"/>
        <w:rPr>
          <w:rFonts w:hint="eastAsia" w:ascii="宋体" w:hAnsi="宋体" w:eastAsia="宋体" w:cs="宋体"/>
          <w:color w:val="auto"/>
          <w:sz w:val="24"/>
          <w:highlight w:val="none"/>
        </w:rPr>
      </w:pP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投标人：（盖单位公章）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法定代表人（负责人）：（签字或盖章）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pPr>
        <w:spacing w:line="440" w:lineRule="exact"/>
        <w:rPr>
          <w:rFonts w:hint="eastAsia" w:ascii="宋体" w:hAnsi="宋体" w:eastAsia="宋体" w:cs="宋体"/>
          <w:color w:val="auto"/>
          <w:sz w:val="24"/>
          <w:highlight w:val="none"/>
        </w:rPr>
      </w:pP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委托的代理人：（签字或盖章）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pPr>
        <w:snapToGrid w:val="0"/>
        <w:spacing w:line="360" w:lineRule="auto"/>
        <w:ind w:firstLine="4956"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委托代理人身份证复印件粘贴处（正、反面）</w:t>
            </w:r>
          </w:p>
        </w:tc>
      </w:tr>
    </w:tbl>
    <w:p>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注：1、如投标文件由委托代理人签字或盖章的，</w:t>
      </w:r>
      <w:r>
        <w:rPr>
          <w:rFonts w:hint="eastAsia" w:ascii="宋体" w:hAnsi="宋体" w:eastAsia="宋体" w:cs="宋体"/>
          <w:b/>
          <w:color w:val="auto"/>
          <w:sz w:val="24"/>
          <w:highlight w:val="none"/>
          <w:u w:val="single"/>
        </w:rPr>
        <w:t>投标文件必须附此授权委托书和法定代表人身份证明</w:t>
      </w:r>
      <w:r>
        <w:rPr>
          <w:rFonts w:hint="eastAsia" w:ascii="宋体" w:hAnsi="宋体" w:eastAsia="宋体" w:cs="宋体"/>
          <w:b/>
          <w:color w:val="auto"/>
          <w:sz w:val="24"/>
          <w:highlight w:val="none"/>
        </w:rPr>
        <w:t>。</w:t>
      </w:r>
    </w:p>
    <w:p>
      <w:pPr>
        <w:spacing w:line="440" w:lineRule="exact"/>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ker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四、联合体协议书</w:t>
      </w:r>
      <w:r>
        <w:rPr>
          <w:rFonts w:hint="eastAsia" w:ascii="宋体" w:hAnsi="宋体" w:eastAsia="宋体" w:cs="宋体"/>
          <w:snapToGrid w:val="0"/>
          <w:color w:val="auto"/>
          <w:kern w:val="0"/>
          <w:sz w:val="24"/>
          <w:highlight w:val="none"/>
          <w:u w:val="single"/>
        </w:rPr>
        <w:t>（本项目不适用）</w:t>
      </w:r>
    </w:p>
    <w:p>
      <w:pPr>
        <w:pStyle w:val="7"/>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（所有成员单位名称）</w:t>
      </w:r>
      <w:r>
        <w:rPr>
          <w:rFonts w:hint="eastAsia" w:ascii="宋体" w:hAnsi="宋体" w:eastAsia="宋体" w:cs="宋体"/>
          <w:color w:val="auto"/>
          <w:sz w:val="24"/>
          <w:szCs w:val="24"/>
          <w:highlight w:val="none"/>
        </w:rPr>
        <w:t>自愿组成联合体，共同参加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2024-2025年度临江公司刮板机备件采购项目</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sz w:val="24"/>
          <w:szCs w:val="24"/>
          <w:highlight w:val="none"/>
        </w:rPr>
        <w:t>招标编号：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NY-4HZB2407017</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spacing w:val="-6"/>
          <w:sz w:val="24"/>
          <w:szCs w:val="24"/>
          <w:highlight w:val="none"/>
        </w:rPr>
        <w:t>投标。现就联合体投标事宜订立如下协议。</w:t>
      </w:r>
    </w:p>
    <w:p>
      <w:pPr>
        <w:pStyle w:val="7"/>
        <w:tabs>
          <w:tab w:val="left" w:pos="2673"/>
          <w:tab w:val="left" w:pos="561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（某成员单位名称）</w:t>
      </w:r>
      <w:r>
        <w:rPr>
          <w:rFonts w:hint="eastAsia" w:ascii="宋体" w:hAnsi="宋体" w:eastAsia="宋体" w:cs="宋体"/>
          <w:color w:val="auto"/>
          <w:sz w:val="24"/>
          <w:szCs w:val="24"/>
          <w:highlight w:val="none"/>
        </w:rPr>
        <w:t>为联合体牵头人。</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pPr>
        <w:pStyle w:val="7"/>
        <w:tabs>
          <w:tab w:val="left" w:pos="8741"/>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3"/>
          <w:sz w:val="24"/>
          <w:szCs w:val="24"/>
          <w:highlight w:val="none"/>
        </w:rPr>
        <w:t>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5、本协议书自所有成员单位法定代表人或其委托代理人签字或盖单位章之日起生效，合同履行完毕后自动失效。</w:t>
      </w:r>
    </w:p>
    <w:p>
      <w:pPr>
        <w:pStyle w:val="7"/>
        <w:tabs>
          <w:tab w:val="left" w:pos="246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份，联合体成员和招标人各执一份。</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注：本协议书由法定代表人签字的，应附法定代表人身份证明；由委托代理人签字的，应附授权委托书。</w:t>
      </w: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6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ind w:firstLine="2832" w:firstLineChars="1200"/>
        <w:rPr>
          <w:rFonts w:hint="eastAsia" w:ascii="宋体" w:hAnsi="宋体" w:eastAsia="宋体" w:cs="宋体"/>
          <w:i/>
          <w:color w:val="auto"/>
          <w:sz w:val="24"/>
          <w:szCs w:val="24"/>
          <w:highlight w:val="none"/>
        </w:rPr>
      </w:pPr>
      <w:r>
        <w:rPr>
          <w:rFonts w:hint="eastAsia" w:ascii="宋体" w:hAnsi="宋体" w:eastAsia="宋体" w:cs="宋体"/>
          <w:i/>
          <w:color w:val="auto"/>
          <w:sz w:val="24"/>
          <w:szCs w:val="24"/>
          <w:highlight w:val="none"/>
        </w:rPr>
        <w:t>（可根据联合体成员单位数量自行添加）</w:t>
      </w:r>
    </w:p>
    <w:p>
      <w:pPr>
        <w:adjustRightInd w:val="0"/>
        <w:snapToGrid w:val="0"/>
        <w:spacing w:line="360" w:lineRule="auto"/>
        <w:jc w:val="right"/>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月</w:t>
      </w:r>
      <w:r>
        <w:rPr>
          <w:rFonts w:hint="eastAsia" w:ascii="宋体" w:hAnsi="宋体" w:eastAsia="宋体" w:cs="宋体"/>
          <w:color w:val="auto"/>
          <w:spacing w:val="-3"/>
          <w:sz w:val="24"/>
          <w:highlight w:val="none"/>
          <w:u w:val="single"/>
        </w:rPr>
        <w:t xml:space="preserve">    </w:t>
      </w:r>
      <w:r>
        <w:rPr>
          <w:rFonts w:hint="eastAsia" w:ascii="宋体" w:hAnsi="宋体" w:eastAsia="宋体" w:cs="宋体"/>
          <w:color w:val="auto"/>
          <w:sz w:val="24"/>
          <w:highlight w:val="none"/>
        </w:rPr>
        <w:t>日</w:t>
      </w:r>
    </w:p>
    <w:p>
      <w:pPr>
        <w:jc w:val="center"/>
        <w:outlineLvl w:val="9"/>
        <w:rPr>
          <w:rFonts w:hint="eastAsia" w:ascii="宋体" w:hAnsi="宋体" w:eastAsia="宋体" w:cs="宋体"/>
          <w:bCs w:val="0"/>
          <w:color w:val="auto"/>
          <w:sz w:val="24"/>
          <w:szCs w:val="24"/>
          <w:highlight w:val="none"/>
          <w:lang w:val="zh-CN"/>
        </w:rPr>
      </w:pPr>
      <w:r>
        <w:rPr>
          <w:rFonts w:hint="eastAsia" w:ascii="宋体" w:hAnsi="宋体" w:eastAsia="宋体" w:cs="宋体"/>
          <w:color w:val="auto"/>
          <w:sz w:val="24"/>
          <w:szCs w:val="24"/>
          <w:highlight w:val="none"/>
        </w:rPr>
        <w:br w:type="page"/>
      </w:r>
    </w:p>
    <w:p>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五、商务偏离表</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143"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921"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367"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03"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20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721"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367" w:type="dxa"/>
            <w:vMerge w:val="continue"/>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bl>
    <w:p>
      <w:pPr>
        <w:wordWrap w:val="0"/>
        <w:spacing w:line="400" w:lineRule="exact"/>
        <w:rPr>
          <w:rFonts w:hint="eastAsia" w:ascii="宋体" w:hAnsi="宋体" w:eastAsia="宋体" w:cs="宋体"/>
          <w:color w:val="auto"/>
          <w:kern w:val="0"/>
          <w:sz w:val="24"/>
          <w:highlight w:val="none"/>
        </w:rPr>
      </w:pPr>
    </w:p>
    <w:p>
      <w:pPr>
        <w:rPr>
          <w:rFonts w:hint="eastAsia" w:ascii="宋体" w:hAnsi="宋体" w:eastAsia="宋体" w:cs="宋体"/>
          <w:color w:val="auto"/>
          <w:sz w:val="24"/>
          <w:highlight w:val="none"/>
        </w:rPr>
      </w:pPr>
    </w:p>
    <w:p>
      <w:pPr>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注：1、请</w:t>
      </w:r>
      <w:r>
        <w:rPr>
          <w:rFonts w:hint="eastAsia" w:ascii="宋体" w:hAnsi="宋体" w:eastAsia="宋体" w:cs="宋体"/>
          <w:color w:val="auto"/>
          <w:sz w:val="24"/>
          <w:highlight w:val="none"/>
          <w:lang w:val="en-GB"/>
        </w:rPr>
        <w:t>投标人在“是否响应”栏内根据响应情况填写“满足、或负偏离，或正偏离”，负偏离或正偏离请在“偏离说明”栏内扼要说明偏离情况。</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2、若投标人未提供或未填写本表，均视作完全响应招标文件要求。</w:t>
      </w:r>
    </w:p>
    <w:p>
      <w:pPr>
        <w:adjustRightInd w:val="0"/>
        <w:snapToGrid w:val="0"/>
        <w:spacing w:line="360" w:lineRule="auto"/>
        <w:ind w:firstLine="472" w:firstLineChars="200"/>
        <w:rPr>
          <w:rFonts w:hint="eastAsia" w:ascii="宋体" w:hAnsi="宋体" w:eastAsia="宋体" w:cs="宋体"/>
          <w:color w:val="auto"/>
          <w:sz w:val="24"/>
          <w:highlight w:val="none"/>
        </w:rPr>
      </w:pP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投标人（盖公章）：</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
        <w:jc w:val="center"/>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六、</w:t>
      </w:r>
      <w:r>
        <w:rPr>
          <w:rFonts w:hint="eastAsia" w:ascii="宋体" w:hAnsi="宋体" w:eastAsia="宋体" w:cs="宋体"/>
          <w:bCs w:val="0"/>
          <w:color w:val="auto"/>
          <w:sz w:val="24"/>
          <w:szCs w:val="24"/>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pPr>
        <w:spacing w:line="360" w:lineRule="auto"/>
        <w:jc w:val="center"/>
        <w:rPr>
          <w:rFonts w:hint="eastAsia" w:ascii="宋体" w:hAnsi="宋体" w:eastAsia="宋体" w:cs="宋体"/>
          <w:color w:val="auto"/>
          <w:sz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p>
    <w:p>
      <w:pPr>
        <w:pStyle w:val="1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pPr>
        <w:pStyle w:val="1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snapToGrid w:val="0"/>
          <w:color w:val="auto"/>
          <w:sz w:val="24"/>
          <w:szCs w:val="24"/>
          <w:highlight w:val="none"/>
        </w:rPr>
        <w:t>（负责人）</w:t>
      </w:r>
      <w:r>
        <w:rPr>
          <w:rFonts w:hint="eastAsia" w:ascii="宋体" w:hAnsi="宋体" w:eastAsia="宋体" w:cs="宋体"/>
          <w:color w:val="auto"/>
          <w:sz w:val="24"/>
          <w:szCs w:val="24"/>
          <w:highlight w:val="none"/>
        </w:rPr>
        <w:t>或其委托代理人（签字或盖章）：</w:t>
      </w:r>
    </w:p>
    <w:p>
      <w:pPr>
        <w:pStyle w:val="49"/>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日期：</w:t>
      </w:r>
      <w:r>
        <w:rPr>
          <w:rFonts w:hint="eastAsia" w:ascii="宋体" w:hAnsi="宋体" w:eastAsia="宋体" w:cs="宋体"/>
          <w:color w:val="auto"/>
          <w:sz w:val="24"/>
          <w:highlight w:val="none"/>
        </w:rPr>
        <w:t>年    月    日</w:t>
      </w:r>
    </w:p>
    <w:p>
      <w:pPr>
        <w:snapToGrid w:val="0"/>
        <w:spacing w:line="360" w:lineRule="auto"/>
        <w:jc w:val="center"/>
        <w:outlineLvl w:val="9"/>
        <w:rPr>
          <w:rFonts w:hint="eastAsia" w:ascii="宋体" w:hAnsi="宋体" w:eastAsia="宋体" w:cs="宋体"/>
          <w:b/>
          <w:bCs/>
          <w:color w:val="auto"/>
          <w:sz w:val="24"/>
          <w:highlight w:val="none"/>
        </w:rPr>
      </w:pPr>
    </w:p>
    <w:p>
      <w:pPr>
        <w:jc w:val="both"/>
        <w:outlineLvl w:val="9"/>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第三部分、资信文件</w:t>
      </w:r>
      <w:bookmarkEnd w:id="106"/>
      <w:bookmarkEnd w:id="107"/>
    </w:p>
    <w:p>
      <w:pPr>
        <w:pStyle w:val="4"/>
        <w:jc w:val="center"/>
        <w:rPr>
          <w:rFonts w:hint="eastAsia" w:ascii="宋体" w:hAnsi="宋体" w:eastAsia="宋体" w:cs="宋体"/>
          <w:color w:val="auto"/>
          <w:sz w:val="24"/>
          <w:szCs w:val="24"/>
          <w:highlight w:val="none"/>
        </w:rPr>
      </w:pPr>
      <w:bookmarkStart w:id="108" w:name="_Toc31736"/>
      <w:r>
        <w:rPr>
          <w:rFonts w:hint="eastAsia" w:ascii="宋体" w:hAnsi="宋体" w:eastAsia="宋体" w:cs="宋体"/>
          <w:color w:val="auto"/>
          <w:sz w:val="24"/>
          <w:szCs w:val="24"/>
          <w:highlight w:val="none"/>
        </w:rPr>
        <w:t>一、投标人基本情况表</w:t>
      </w:r>
      <w:bookmarkEnd w:id="108"/>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7370" w:type="dxa"/>
            <w:gridSpan w:val="7"/>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营业执照（事业单位法人证书等）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注册资本</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发照机关</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370" w:type="dxa"/>
            <w:gridSpan w:val="7"/>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单位资质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单位资质等级</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业务范围</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领导层构成情况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人员职称构成情况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人员总数</w:t>
            </w:r>
          </w:p>
        </w:tc>
        <w:tc>
          <w:tcPr>
            <w:tcW w:w="1914"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高级职称</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中级职称</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初级职称</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近5年营业额情况（万元）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660"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pPr>
              <w:pStyle w:val="48"/>
              <w:rPr>
                <w:rFonts w:hint="eastAsia" w:ascii="宋体" w:hAnsi="宋体" w:eastAsia="宋体" w:cs="宋体"/>
                <w:color w:val="auto"/>
                <w:sz w:val="24"/>
                <w:szCs w:val="24"/>
                <w:highlight w:val="none"/>
              </w:rPr>
            </w:pPr>
          </w:p>
        </w:tc>
        <w:tc>
          <w:tcPr>
            <w:tcW w:w="1660" w:type="dxa"/>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bl>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注：本表后应附相关证明材料的复印件并加盖公章。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snapToGrid w:val="0"/>
        <w:spacing w:line="360" w:lineRule="auto"/>
        <w:jc w:val="center"/>
        <w:outlineLvl w:val="2"/>
        <w:rPr>
          <w:rFonts w:hint="eastAsia" w:ascii="宋体" w:hAnsi="宋体" w:eastAsia="宋体" w:cs="宋体"/>
          <w:color w:val="auto"/>
          <w:sz w:val="24"/>
          <w:highlight w:val="none"/>
        </w:rPr>
      </w:pPr>
      <w:bookmarkStart w:id="109" w:name="_Toc24517"/>
      <w:r>
        <w:rPr>
          <w:rFonts w:hint="eastAsia" w:ascii="宋体" w:hAnsi="宋体" w:eastAsia="宋体" w:cs="宋体"/>
          <w:color w:val="auto"/>
          <w:sz w:val="24"/>
          <w:highlight w:val="none"/>
        </w:rPr>
        <w:t>二</w:t>
      </w:r>
      <w:bookmarkEnd w:id="109"/>
      <w:r>
        <w:rPr>
          <w:rFonts w:hint="eastAsia" w:ascii="宋体" w:hAnsi="宋体" w:eastAsia="宋体" w:cs="宋体"/>
          <w:b/>
          <w:bCs/>
          <w:color w:val="auto"/>
          <w:sz w:val="24"/>
          <w:highlight w:val="none"/>
        </w:rPr>
        <w:t>、投标人近__年类似业绩情况表</w:t>
      </w:r>
    </w:p>
    <w:p>
      <w:pPr>
        <w:pStyle w:val="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年 月  日至投标文件递交截止之日</w:t>
      </w:r>
      <w:r>
        <w:rPr>
          <w:rFonts w:hint="eastAsia" w:ascii="宋体" w:hAnsi="宋体" w:eastAsia="宋体" w:cs="宋体"/>
          <w:color w:val="auto"/>
          <w:spacing w:val="-3"/>
          <w:sz w:val="24"/>
          <w:szCs w:val="24"/>
          <w:highlight w:val="none"/>
        </w:rPr>
        <w:t>对应本次采</w:t>
      </w:r>
      <w:r>
        <w:rPr>
          <w:rFonts w:hint="eastAsia" w:ascii="宋体" w:hAnsi="宋体" w:eastAsia="宋体" w:cs="宋体"/>
          <w:color w:val="auto"/>
          <w:spacing w:val="-1"/>
          <w:sz w:val="24"/>
          <w:szCs w:val="24"/>
          <w:highlight w:val="none"/>
        </w:rPr>
        <w:t>购标的物</w:t>
      </w:r>
      <w:r>
        <w:rPr>
          <w:rFonts w:hint="eastAsia" w:ascii="宋体" w:hAnsi="宋体" w:eastAsia="宋体" w:cs="宋体"/>
          <w:color w:val="auto"/>
          <w:sz w:val="24"/>
          <w:szCs w:val="24"/>
          <w:highlight w:val="none"/>
        </w:rPr>
        <w:t>销售业绩）</w:t>
      </w:r>
    </w:p>
    <w:tbl>
      <w:tblPr>
        <w:tblStyle w:val="24"/>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417"/>
        <w:gridCol w:w="1134"/>
        <w:gridCol w:w="1126"/>
        <w:gridCol w:w="1125"/>
        <w:gridCol w:w="850"/>
        <w:gridCol w:w="1134"/>
        <w:gridCol w:w="1152"/>
        <w:gridCol w:w="6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417"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招标人名称</w:t>
            </w:r>
          </w:p>
        </w:tc>
        <w:tc>
          <w:tcPr>
            <w:tcW w:w="1134"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126"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合同金额</w:t>
            </w:r>
          </w:p>
        </w:tc>
        <w:tc>
          <w:tcPr>
            <w:tcW w:w="1125"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签约日期</w:t>
            </w:r>
          </w:p>
        </w:tc>
        <w:tc>
          <w:tcPr>
            <w:tcW w:w="850"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134"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152" w:type="dxa"/>
            <w:shd w:val="clear" w:color="auto" w:fill="D9D9D9"/>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合同证明文件所在页码</w:t>
            </w:r>
          </w:p>
        </w:tc>
        <w:tc>
          <w:tcPr>
            <w:tcW w:w="646" w:type="dxa"/>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bl>
    <w:p>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注：1、投标人可按上述的格式自行编制，须随表提交相应的合同复印件并注明所在投标人资信文件页码。</w:t>
      </w:r>
    </w:p>
    <w:p>
      <w:pPr>
        <w:pStyle w:val="48"/>
        <w:numPr>
          <w:ilvl w:val="0"/>
          <w:numId w:val="5"/>
        </w:numPr>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不录入此表的不作为评审依据。</w:t>
      </w:r>
    </w:p>
    <w:p>
      <w:pPr>
        <w:pStyle w:val="48"/>
        <w:snapToGrid w:val="0"/>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3、若投标人为联合体的，类似项目业绩由联合体成员各方合并提交。 </w:t>
      </w:r>
    </w:p>
    <w:p>
      <w:pPr>
        <w:pStyle w:val="48"/>
        <w:snapToGrid w:val="0"/>
        <w:spacing w:line="360" w:lineRule="auto"/>
        <w:rPr>
          <w:rFonts w:hint="eastAsia" w:ascii="宋体" w:hAnsi="宋体" w:eastAsia="宋体" w:cs="宋体"/>
          <w:snapToGrid w:val="0"/>
          <w:color w:val="auto"/>
          <w:sz w:val="24"/>
          <w:szCs w:val="24"/>
          <w:highlight w:val="none"/>
        </w:rPr>
      </w:pP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snapToGrid w:val="0"/>
        <w:spacing w:line="360" w:lineRule="auto"/>
        <w:rPr>
          <w:rFonts w:hint="eastAsia" w:ascii="宋体" w:hAnsi="宋体" w:eastAsia="宋体" w:cs="宋体"/>
          <w:b/>
          <w:bCs/>
          <w:color w:val="auto"/>
          <w:kern w:val="0"/>
          <w:sz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三、诚信廉洁承诺函</w:t>
      </w:r>
      <w:r>
        <w:rPr>
          <w:rFonts w:hint="eastAsia" w:ascii="宋体" w:hAnsi="宋体" w:eastAsia="宋体" w:cs="宋体"/>
          <w:color w:val="auto"/>
          <w:sz w:val="24"/>
          <w:szCs w:val="24"/>
          <w:highlight w:val="none"/>
        </w:rPr>
        <w:t>（格式仅供招标人参考）</w:t>
      </w:r>
    </w:p>
    <w:p>
      <w:pPr>
        <w:pStyle w:val="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杭州临江环境能源有限公司</w:t>
      </w:r>
      <w:r>
        <w:rPr>
          <w:rFonts w:hint="eastAsia" w:ascii="宋体" w:hAnsi="宋体" w:eastAsia="宋体" w:cs="宋体"/>
          <w:b/>
          <w:bCs/>
          <w:color w:val="auto"/>
          <w:sz w:val="24"/>
          <w:szCs w:val="24"/>
          <w:highlight w:val="none"/>
        </w:rPr>
        <w:t>：</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承诺提供的信息（含投标资料、各项应答及承诺）是真实可靠，并能在价格有效期内忠实履行的。</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承诺不对招标相关工作人员行贿，如投标人对招标相关工作人员行贿的，则招标人有权解除本合同，要求投标人赔偿因此所造成的损失；并保留在相关媒体或网站等对外发布的权利。</w:t>
      </w: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adjustRightInd w:val="0"/>
        <w:snapToGrid w:val="0"/>
        <w:spacing w:line="360" w:lineRule="auto"/>
        <w:jc w:val="center"/>
        <w:outlineLvl w:val="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四、投标人认为有必要的其他内容等</w:t>
      </w: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spacing w:before="65" w:line="440" w:lineRule="exact"/>
        <w:ind w:firstLine="1"/>
        <w:rPr>
          <w:rFonts w:hint="eastAsia" w:ascii="宋体" w:hAnsi="宋体" w:eastAsia="宋体" w:cs="宋体"/>
          <w:color w:val="auto"/>
          <w:sz w:val="24"/>
          <w:highlight w:val="none"/>
        </w:rPr>
      </w:pPr>
      <w:r>
        <w:rPr>
          <w:rFonts w:hint="eastAsia" w:ascii="宋体" w:hAnsi="宋体" w:eastAsia="宋体" w:cs="宋体"/>
          <w:color w:val="auto"/>
          <w:spacing w:val="8"/>
          <w:sz w:val="24"/>
          <w:highlight w:val="none"/>
        </w:rPr>
        <w:t>投</w:t>
      </w:r>
      <w:r>
        <w:rPr>
          <w:rFonts w:hint="eastAsia" w:ascii="宋体" w:hAnsi="宋体" w:eastAsia="宋体" w:cs="宋体"/>
          <w:color w:val="auto"/>
          <w:spacing w:val="7"/>
          <w:sz w:val="24"/>
          <w:highlight w:val="none"/>
        </w:rPr>
        <w:t>标人（盖公章</w:t>
      </w:r>
      <w:r>
        <w:rPr>
          <w:rFonts w:hint="eastAsia" w:ascii="宋体" w:hAnsi="宋体" w:eastAsia="宋体" w:cs="宋体"/>
          <w:color w:val="auto"/>
          <w:spacing w:val="10"/>
          <w:sz w:val="24"/>
          <w:highlight w:val="none"/>
        </w:rPr>
        <w:t>）：</w:t>
      </w:r>
    </w:p>
    <w:p>
      <w:pPr>
        <w:spacing w:before="162" w:line="440" w:lineRule="exact"/>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pacing w:val="9"/>
          <w:sz w:val="24"/>
          <w:highlight w:val="none"/>
        </w:rPr>
        <w:t>或其委托代理人（签字或</w:t>
      </w:r>
      <w:r>
        <w:rPr>
          <w:rFonts w:hint="eastAsia" w:ascii="宋体" w:hAnsi="宋体" w:eastAsia="宋体" w:cs="宋体"/>
          <w:color w:val="auto"/>
          <w:spacing w:val="8"/>
          <w:sz w:val="24"/>
          <w:highlight w:val="none"/>
        </w:rPr>
        <w:t>盖章</w:t>
      </w:r>
      <w:r>
        <w:rPr>
          <w:rFonts w:hint="eastAsia" w:ascii="宋体" w:hAnsi="宋体" w:eastAsia="宋体" w:cs="宋体"/>
          <w:color w:val="auto"/>
          <w:spacing w:val="10"/>
          <w:sz w:val="24"/>
          <w:highlight w:val="none"/>
        </w:rPr>
        <w:t>）：</w:t>
      </w:r>
    </w:p>
    <w:p>
      <w:pPr>
        <w:spacing w:before="161" w:line="440" w:lineRule="exact"/>
        <w:ind w:firstLine="35"/>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日期：年月   日</w:t>
      </w:r>
    </w:p>
    <w:p>
      <w:pPr>
        <w:adjustRightInd w:val="0"/>
        <w:snapToGrid w:val="0"/>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bookmarkStart w:id="110" w:name="_Toc83886046"/>
    </w:p>
    <w:p>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第四部分、技术文件</w:t>
      </w:r>
      <w:bookmarkEnd w:id="110"/>
    </w:p>
    <w:p>
      <w:pPr>
        <w:snapToGrid w:val="0"/>
        <w:spacing w:line="360" w:lineRule="auto"/>
        <w:jc w:val="center"/>
        <w:outlineLvl w:val="9"/>
        <w:rPr>
          <w:rFonts w:hint="eastAsia" w:ascii="宋体" w:hAnsi="宋体" w:eastAsia="宋体" w:cs="宋体"/>
          <w:b/>
          <w:bCs/>
          <w:color w:val="auto"/>
          <w:sz w:val="24"/>
          <w:highlight w:val="none"/>
        </w:rPr>
      </w:pPr>
      <w:bookmarkStart w:id="111" w:name="_Toc20079"/>
    </w:p>
    <w:p>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一、技术与服务解决方案</w:t>
      </w:r>
    </w:p>
    <w:p>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1.售后相应承诺</w:t>
      </w:r>
    </w:p>
    <w:p>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（由投标人根据招标需求及招标文件要求编制）</w:t>
      </w:r>
    </w:p>
    <w:p>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2.质保期承诺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（由投标人根据招标需求及招标文件要求编制）</w:t>
      </w:r>
    </w:p>
    <w:p>
      <w:pPr>
        <w:snapToGrid w:val="0"/>
        <w:spacing w:line="360" w:lineRule="auto"/>
        <w:jc w:val="center"/>
        <w:rPr>
          <w:rFonts w:hint="eastAsia" w:ascii="宋体" w:hAnsi="宋体" w:eastAsia="宋体" w:cs="宋体"/>
          <w:b/>
          <w:color w:val="auto"/>
          <w:sz w:val="24"/>
          <w:highlight w:val="none"/>
        </w:rPr>
      </w:pPr>
    </w:p>
    <w:p>
      <w:pPr>
        <w:rPr>
          <w:rFonts w:hint="eastAsia"/>
        </w:rPr>
      </w:pPr>
      <w:r>
        <w:rPr>
          <w:rFonts w:hint="eastAsia" w:ascii="宋体" w:hAnsi="宋体" w:eastAsia="宋体" w:cs="宋体"/>
          <w:color w:val="auto"/>
          <w:highlight w:val="none"/>
        </w:rPr>
        <w:br w:type="page"/>
      </w:r>
    </w:p>
    <w:p>
      <w:pPr>
        <w:spacing w:line="360" w:lineRule="auto"/>
        <w:jc w:val="center"/>
        <w:outlineLvl w:val="2"/>
        <w:rPr>
          <w:rFonts w:hint="eastAsia" w:ascii="宋体" w:hAnsi="宋体" w:eastAsia="宋体" w:cs="宋体"/>
          <w:b/>
          <w:bCs/>
          <w:color w:val="auto"/>
          <w:sz w:val="24"/>
          <w:highlight w:val="none"/>
          <w:lang w:val="zh-CN"/>
        </w:rPr>
      </w:pPr>
      <w:r>
        <w:rPr>
          <w:rFonts w:hint="eastAsia" w:ascii="宋体" w:hAnsi="宋体" w:eastAsia="宋体" w:cs="宋体"/>
          <w:b/>
          <w:color w:val="auto"/>
          <w:kern w:val="0"/>
          <w:sz w:val="24"/>
          <w:highlight w:val="none"/>
        </w:rPr>
        <w:t>二、</w:t>
      </w:r>
      <w:r>
        <w:rPr>
          <w:rFonts w:hint="eastAsia" w:ascii="宋体" w:hAnsi="宋体" w:eastAsia="宋体" w:cs="宋体"/>
          <w:b/>
          <w:bCs/>
          <w:color w:val="auto"/>
          <w:sz w:val="24"/>
          <w:highlight w:val="none"/>
        </w:rPr>
        <w:t>技术</w:t>
      </w:r>
      <w:r>
        <w:rPr>
          <w:rFonts w:hint="eastAsia" w:ascii="宋体" w:hAnsi="宋体" w:eastAsia="宋体" w:cs="宋体"/>
          <w:b/>
          <w:bCs/>
          <w:color w:val="auto"/>
          <w:sz w:val="24"/>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pPr>
        <w:spacing w:line="360" w:lineRule="auto"/>
        <w:jc w:val="center"/>
        <w:rPr>
          <w:rFonts w:hint="eastAsia" w:ascii="宋体" w:hAnsi="宋体" w:eastAsia="宋体" w:cs="宋体"/>
          <w:color w:val="auto"/>
          <w:sz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p>
    <w:p>
      <w:pPr>
        <w:pStyle w:val="1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p>
    <w:p>
      <w:pPr>
        <w:rPr>
          <w:rFonts w:hint="eastAsia" w:ascii="宋体" w:hAnsi="宋体" w:eastAsia="宋体" w:cs="宋体"/>
          <w:b/>
          <w:bCs/>
          <w:color w:val="auto"/>
          <w:sz w:val="24"/>
          <w:highlight w:val="none"/>
        </w:rPr>
      </w:pPr>
    </w:p>
    <w:p>
      <w:pPr>
        <w:pStyle w:val="15"/>
        <w:rPr>
          <w:rFonts w:hint="eastAsia" w:ascii="宋体" w:hAnsi="宋体" w:eastAsia="宋体" w:cs="宋体"/>
          <w:b/>
          <w:bCs/>
          <w:color w:val="auto"/>
          <w:sz w:val="24"/>
          <w:highlight w:val="none"/>
        </w:rPr>
      </w:pPr>
    </w:p>
    <w:p>
      <w:pPr>
        <w:rPr>
          <w:rFonts w:hint="eastAsia" w:ascii="宋体" w:hAnsi="宋体" w:eastAsia="宋体" w:cs="宋体"/>
          <w:b/>
          <w:bCs/>
          <w:color w:val="auto"/>
          <w:sz w:val="24"/>
          <w:highlight w:val="none"/>
        </w:rPr>
      </w:pPr>
    </w:p>
    <w:p>
      <w:pPr>
        <w:pStyle w:val="15"/>
        <w:rPr>
          <w:rFonts w:hint="eastAsia" w:ascii="宋体" w:hAnsi="宋体" w:eastAsia="宋体" w:cs="宋体"/>
          <w:color w:val="auto"/>
          <w:highlight w:val="none"/>
        </w:rPr>
      </w:pPr>
    </w:p>
    <w:p>
      <w:pPr>
        <w:jc w:val="center"/>
        <w:outlineLvl w:val="2"/>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三、</w:t>
      </w:r>
      <w:r>
        <w:rPr>
          <w:rFonts w:hint="eastAsia" w:ascii="宋体" w:hAnsi="宋体" w:eastAsia="宋体" w:cs="宋体"/>
          <w:b/>
          <w:color w:val="auto"/>
          <w:kern w:val="0"/>
          <w:sz w:val="24"/>
          <w:highlight w:val="none"/>
        </w:rPr>
        <w:t>技术偏离表</w:t>
      </w:r>
      <w:bookmarkEnd w:id="111"/>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22"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240"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11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是否响应</w:t>
            </w:r>
          </w:p>
        </w:tc>
        <w:tc>
          <w:tcPr>
            <w:tcW w:w="1081"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5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05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19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11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1081" w:type="dxa"/>
            <w:vMerge w:val="continue"/>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bl>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注：1、请投标人在“是否响应”栏内根据响应情况填写“满足、或负偏离、或正偏离”，负偏离或正偏离请在“偏离说明”栏内扼要说明偏离情况。</w:t>
      </w:r>
    </w:p>
    <w:p>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2、若投标人未提供或未填写本表，均视作完全响应招标文件要求。</w:t>
      </w:r>
    </w:p>
    <w:p>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112" w:name="_Toc2511"/>
    </w:p>
    <w:p>
      <w:pPr>
        <w:pStyle w:val="4"/>
        <w:jc w:val="center"/>
        <w:outlineLvl w:val="2"/>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四、</w:t>
      </w:r>
      <w:r>
        <w:rPr>
          <w:rFonts w:hint="eastAsia" w:ascii="宋体" w:hAnsi="宋体" w:eastAsia="宋体" w:cs="宋体"/>
          <w:bCs w:val="0"/>
          <w:color w:val="auto"/>
          <w:sz w:val="24"/>
          <w:szCs w:val="24"/>
          <w:highlight w:val="none"/>
          <w:lang w:val="zh-CN"/>
        </w:rPr>
        <w:t>投标人认为有必要的其他内容</w:t>
      </w:r>
      <w:bookmarkEnd w:id="112"/>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（包括与评审有关的内容）</w:t>
      </w: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bookmarkEnd w:id="105"/>
    <w:p>
      <w:pPr>
        <w:pStyle w:val="2"/>
        <w:widowControl/>
        <w:adjustRightInd w:val="0"/>
        <w:snapToGrid w:val="0"/>
        <w:spacing w:before="0" w:after="0" w:line="360" w:lineRule="auto"/>
        <w:rPr>
          <w:rFonts w:hint="eastAsia" w:ascii="宋体" w:hAnsi="宋体" w:eastAsia="宋体" w:cs="宋体"/>
          <w:b/>
          <w:bCs w:val="0"/>
          <w:color w:val="auto"/>
          <w:sz w:val="32"/>
          <w:szCs w:val="32"/>
          <w:highlight w:val="none"/>
        </w:rPr>
      </w:pPr>
      <w:bookmarkStart w:id="113" w:name="_Toc1923"/>
      <w:bookmarkStart w:id="114" w:name="_Toc83886047"/>
      <w:r>
        <w:rPr>
          <w:rFonts w:hint="eastAsia" w:ascii="宋体" w:hAnsi="宋体" w:eastAsia="宋体" w:cs="宋体"/>
          <w:b/>
          <w:bCs w:val="0"/>
          <w:color w:val="auto"/>
          <w:sz w:val="32"/>
          <w:szCs w:val="32"/>
          <w:highlight w:val="none"/>
        </w:rPr>
        <w:t>第六章  合同条款及格式（仅供参考，以实际签订为准）</w:t>
      </w:r>
    </w:p>
    <w:bookmarkEnd w:id="0"/>
    <w:bookmarkEnd w:id="113"/>
    <w:bookmarkEnd w:id="114"/>
    <w:p>
      <w:pP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合同编号：</w:t>
      </w:r>
      <w:r>
        <w:rPr>
          <w:rFonts w:hint="eastAsia" w:ascii="宋体" w:hAnsi="宋体" w:eastAsia="宋体" w:cs="宋体"/>
          <w:color w:val="auto"/>
          <w:sz w:val="24"/>
          <w:highlight w:val="none"/>
          <w:u w:val="single"/>
        </w:rPr>
        <w:t xml:space="preserve"> LJGS-2024-          </w:t>
      </w:r>
    </w:p>
    <w:p>
      <w:pPr>
        <w:spacing w:line="480" w:lineRule="auto"/>
        <w:rPr>
          <w:rFonts w:hint="eastAsia" w:ascii="宋体" w:hAnsi="宋体" w:eastAsia="宋体" w:cs="宋体"/>
          <w:b/>
          <w:color w:val="auto"/>
          <w:sz w:val="24"/>
          <w:highlight w:val="none"/>
        </w:rPr>
      </w:pPr>
    </w:p>
    <w:p>
      <w:pPr>
        <w:outlineLvl w:val="9"/>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spacing w:line="48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货物类采购合同</w:t>
      </w:r>
    </w:p>
    <w:p>
      <w:pPr>
        <w:pStyle w:val="51"/>
        <w:ind w:left="632" w:firstLine="472"/>
        <w:rPr>
          <w:rFonts w:hint="eastAsia" w:ascii="宋体" w:hAnsi="宋体" w:eastAsia="宋体" w:cs="宋体"/>
          <w:color w:val="auto"/>
          <w:szCs w:val="24"/>
          <w:highlight w:val="none"/>
        </w:rPr>
      </w:pPr>
    </w:p>
    <w:p>
      <w:pPr>
        <w:spacing w:before="120" w:line="22" w:lineRule="atLeast"/>
        <w:ind w:left="960"/>
        <w:rPr>
          <w:rFonts w:hint="eastAsia" w:ascii="宋体" w:hAnsi="宋体" w:eastAsia="宋体" w:cs="宋体"/>
          <w:color w:val="auto"/>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2024-2025年度临江公司刮板机备件采购项目</w:t>
      </w:r>
      <w:r>
        <w:rPr>
          <w:rFonts w:hint="eastAsia" w:ascii="宋体" w:hAnsi="宋体" w:eastAsia="宋体" w:cs="宋体"/>
          <w:color w:val="auto"/>
          <w:sz w:val="24"/>
          <w:highlight w:val="none"/>
          <w:u w:val="single"/>
        </w:rPr>
        <w:t xml:space="preserve">  </w:t>
      </w:r>
    </w:p>
    <w:p>
      <w:pPr>
        <w:rPr>
          <w:rFonts w:hint="eastAsia" w:ascii="宋体" w:hAnsi="宋体" w:eastAsia="宋体" w:cs="宋体"/>
          <w:color w:val="auto"/>
          <w:sz w:val="24"/>
          <w:highlight w:val="none"/>
        </w:rPr>
      </w:pPr>
    </w:p>
    <w:p>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    方：</w:t>
      </w:r>
      <w:r>
        <w:rPr>
          <w:rFonts w:hint="eastAsia" w:ascii="宋体" w:hAnsi="宋体" w:eastAsia="宋体" w:cs="宋体"/>
          <w:color w:val="auto"/>
          <w:sz w:val="24"/>
          <w:highlight w:val="none"/>
          <w:u w:val="single"/>
        </w:rPr>
        <w:t xml:space="preserve">         杭州临江环境能源有限公司         </w:t>
      </w:r>
    </w:p>
    <w:p>
      <w:pPr>
        <w:spacing w:before="120" w:line="22" w:lineRule="atLeast"/>
        <w:rPr>
          <w:rFonts w:hint="eastAsia" w:ascii="宋体" w:hAnsi="宋体" w:eastAsia="宋体" w:cs="宋体"/>
          <w:color w:val="auto"/>
          <w:sz w:val="24"/>
          <w:highlight w:val="none"/>
        </w:rPr>
      </w:pPr>
    </w:p>
    <w:p>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    方：</w:t>
      </w:r>
      <w:r>
        <w:rPr>
          <w:rFonts w:hint="eastAsia" w:ascii="宋体" w:hAnsi="宋体" w:eastAsia="宋体" w:cs="宋体"/>
          <w:color w:val="auto"/>
          <w:sz w:val="24"/>
          <w:highlight w:val="none"/>
          <w:u w:val="single"/>
        </w:rPr>
        <w:t xml:space="preserve">                                          </w:t>
      </w:r>
    </w:p>
    <w:p>
      <w:pPr>
        <w:spacing w:before="120" w:line="22" w:lineRule="atLeast"/>
        <w:rPr>
          <w:rFonts w:hint="eastAsia" w:ascii="宋体" w:hAnsi="宋体" w:eastAsia="宋体" w:cs="宋体"/>
          <w:color w:val="auto"/>
          <w:sz w:val="24"/>
          <w:highlight w:val="none"/>
        </w:rPr>
      </w:pPr>
    </w:p>
    <w:p>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 订 地：</w:t>
      </w:r>
      <w:r>
        <w:rPr>
          <w:rFonts w:hint="eastAsia" w:ascii="宋体" w:hAnsi="宋体" w:eastAsia="宋体" w:cs="宋体"/>
          <w:color w:val="auto"/>
          <w:sz w:val="24"/>
          <w:highlight w:val="none"/>
          <w:u w:val="single"/>
        </w:rPr>
        <w:t xml:space="preserve">           浙江省杭州市钱塘区             </w:t>
      </w:r>
    </w:p>
    <w:p>
      <w:pPr>
        <w:spacing w:before="120" w:line="22" w:lineRule="atLeast"/>
        <w:rPr>
          <w:rFonts w:hint="eastAsia" w:ascii="宋体" w:hAnsi="宋体" w:eastAsia="宋体" w:cs="宋体"/>
          <w:color w:val="auto"/>
          <w:sz w:val="24"/>
          <w:highlight w:val="none"/>
        </w:rPr>
      </w:pPr>
    </w:p>
    <w:p>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51"/>
        <w:ind w:left="0" w:leftChars="0" w:firstLine="0" w:firstLineChars="0"/>
        <w:rPr>
          <w:rFonts w:hint="eastAsia" w:ascii="宋体" w:hAnsi="宋体" w:eastAsia="宋体" w:cs="宋体"/>
          <w:b/>
          <w:color w:val="auto"/>
          <w:szCs w:val="24"/>
          <w:highlight w:val="none"/>
        </w:rPr>
      </w:pPr>
    </w:p>
    <w:p>
      <w:pPr>
        <w:pStyle w:val="8"/>
        <w:rPr>
          <w:rFonts w:hint="eastAsia" w:ascii="宋体" w:hAnsi="宋体" w:eastAsia="宋体" w:cs="宋体"/>
          <w:b/>
          <w:color w:val="auto"/>
          <w:szCs w:val="24"/>
          <w:highlight w:val="none"/>
        </w:rPr>
      </w:pPr>
    </w:p>
    <w:p>
      <w:pPr>
        <w:pStyle w:val="8"/>
        <w:rPr>
          <w:rFonts w:hint="eastAsia" w:ascii="宋体" w:hAnsi="宋体" w:eastAsia="宋体" w:cs="宋体"/>
          <w:b/>
          <w:color w:val="auto"/>
          <w:szCs w:val="24"/>
          <w:highlight w:val="none"/>
        </w:rPr>
      </w:pPr>
    </w:p>
    <w:p>
      <w:pPr>
        <w:pStyle w:val="22"/>
        <w:adjustRightInd w:val="0"/>
        <w:snapToGrid w:val="0"/>
        <w:spacing w:line="360" w:lineRule="auto"/>
        <w:ind w:firstLine="207"/>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目录</w:t>
      </w:r>
    </w:p>
    <w:p>
      <w:pPr>
        <w:pStyle w:val="8"/>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第一章 合同书  ……………………………………………………………（页码）</w:t>
      </w:r>
    </w:p>
    <w:p>
      <w:pPr>
        <w:pStyle w:val="8"/>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第二章 合同一般条款………………………………………………………（页码）</w:t>
      </w:r>
    </w:p>
    <w:p>
      <w:pPr>
        <w:pStyle w:val="8"/>
        <w:snapToGrid w:val="0"/>
        <w:ind w:left="0" w:leftChars="0"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cs="宋体"/>
          <w:color w:val="auto"/>
          <w:highlight w:val="none"/>
          <w:lang w:val="en-US" w:eastAsia="zh-CN"/>
        </w:rPr>
        <w:t>三</w:t>
      </w:r>
      <w:r>
        <w:rPr>
          <w:rFonts w:hint="eastAsia" w:ascii="宋体" w:hAnsi="宋体" w:eastAsia="宋体" w:cs="宋体"/>
          <w:color w:val="auto"/>
          <w:highlight w:val="none"/>
        </w:rPr>
        <w:t>章 廉洁协议……………………………………………………………（页码）</w:t>
      </w:r>
    </w:p>
    <w:p>
      <w:pPr>
        <w:pStyle w:val="8"/>
        <w:snapToGrid w:val="0"/>
        <w:ind w:firstLine="236" w:firstLineChars="100"/>
        <w:rPr>
          <w:rFonts w:hint="eastAsia" w:ascii="宋体" w:hAnsi="宋体" w:eastAsia="宋体" w:cs="宋体"/>
          <w:color w:val="auto"/>
          <w:highlight w:val="none"/>
        </w:rPr>
      </w:pPr>
    </w:p>
    <w:p>
      <w:pPr>
        <w:pStyle w:val="51"/>
        <w:ind w:left="632" w:firstLine="472"/>
        <w:rPr>
          <w:rFonts w:hint="eastAsia" w:ascii="宋体" w:hAnsi="宋体" w:eastAsia="宋体" w:cs="宋体"/>
          <w:color w:val="auto"/>
          <w:szCs w:val="24"/>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8"/>
        <w:snapToGrid w:val="0"/>
        <w:spacing w:line="240" w:lineRule="auto"/>
        <w:rPr>
          <w:rFonts w:hint="eastAsia" w:ascii="宋体" w:hAnsi="宋体" w:eastAsia="宋体" w:cs="宋体"/>
          <w:color w:val="auto"/>
          <w:highlight w:val="none"/>
        </w:rPr>
      </w:pPr>
    </w:p>
    <w:p>
      <w:pPr>
        <w:pStyle w:val="51"/>
        <w:spacing w:line="240" w:lineRule="auto"/>
        <w:ind w:left="0" w:leftChars="0" w:firstLine="0" w:firstLineChars="0"/>
        <w:rPr>
          <w:rFonts w:hint="eastAsia" w:ascii="宋体" w:hAnsi="宋体" w:eastAsia="宋体" w:cs="宋体"/>
          <w:color w:val="auto"/>
          <w:szCs w:val="24"/>
          <w:highlight w:val="none"/>
        </w:rPr>
      </w:pPr>
    </w:p>
    <w:p>
      <w:pPr>
        <w:pStyle w:val="51"/>
        <w:spacing w:line="240" w:lineRule="auto"/>
        <w:ind w:left="0" w:leftChars="0" w:firstLine="0" w:firstLineChars="0"/>
        <w:jc w:val="center"/>
        <w:rPr>
          <w:rFonts w:hint="eastAsia" w:ascii="宋体" w:hAnsi="宋体" w:eastAsia="宋体" w:cs="宋体"/>
          <w:b/>
          <w:color w:val="auto"/>
          <w:szCs w:val="24"/>
          <w:highlight w:val="none"/>
        </w:rPr>
      </w:pPr>
    </w:p>
    <w:p>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pPr>
        <w:adjustRightInd w:val="0"/>
        <w:snapToGrid w:val="0"/>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第一章 合同书</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lang w:val="zh-CN"/>
        </w:rPr>
      </w:pP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u w:val="single"/>
        </w:rPr>
        <w:t xml:space="preserve"> 公开招标 </w:t>
      </w:r>
      <w:r>
        <w:rPr>
          <w:rFonts w:hint="eastAsia" w:ascii="宋体" w:hAnsi="宋体" w:eastAsia="宋体" w:cs="宋体"/>
          <w:color w:val="auto"/>
          <w:sz w:val="21"/>
          <w:szCs w:val="21"/>
          <w:highlight w:val="none"/>
        </w:rPr>
        <w:t>形式对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2024-2025年度临江公司刮板机备件采购项目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项目进行了采购。经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招标人和</w:t>
      </w:r>
      <w:r>
        <w:rPr>
          <w:rFonts w:hint="eastAsia" w:ascii="宋体" w:hAnsi="宋体" w:eastAsia="宋体" w:cs="宋体"/>
          <w:color w:val="auto"/>
          <w:sz w:val="21"/>
          <w:szCs w:val="21"/>
          <w:highlight w:val="none"/>
          <w:u w:val="single"/>
        </w:rPr>
        <w:t xml:space="preserve">评标小组  </w:t>
      </w:r>
      <w:r>
        <w:rPr>
          <w:rFonts w:hint="eastAsia" w:ascii="宋体" w:hAnsi="宋体" w:eastAsia="宋体" w:cs="宋体"/>
          <w:color w:val="auto"/>
          <w:sz w:val="21"/>
          <w:szCs w:val="21"/>
          <w:highlight w:val="none"/>
        </w:rPr>
        <w:t>评定，</w:t>
      </w:r>
      <w:r>
        <w:rPr>
          <w:rFonts w:hint="eastAsia" w:ascii="宋体" w:hAnsi="宋体" w:eastAsia="宋体" w:cs="宋体"/>
          <w:color w:val="auto"/>
          <w:sz w:val="21"/>
          <w:szCs w:val="21"/>
          <w:highlight w:val="none"/>
          <w:u w:val="single"/>
        </w:rPr>
        <w:t>（中标投标人名称）</w:t>
      </w:r>
      <w:r>
        <w:rPr>
          <w:rFonts w:hint="eastAsia" w:ascii="宋体" w:hAnsi="宋体" w:eastAsia="宋体" w:cs="宋体"/>
          <w:color w:val="auto"/>
          <w:sz w:val="21"/>
          <w:szCs w:val="21"/>
          <w:highlight w:val="none"/>
        </w:rPr>
        <w:t>为该项目中标投标人。现于中标通知书发出之日起30个工作日内，按照采购文件等确定的事项签订本合同。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根据《中华人民共和国民法典》等相关法律法规之规定，按照平等、自愿、公平、诚实信用的原则，经</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lang w:val="zh-CN"/>
        </w:rPr>
        <w:t>以下简称：甲方）和</w:t>
      </w:r>
      <w:r>
        <w:rPr>
          <w:rFonts w:hint="eastAsia" w:ascii="宋体" w:hAnsi="宋体" w:eastAsia="宋体" w:cs="宋体"/>
          <w:color w:val="auto"/>
          <w:sz w:val="21"/>
          <w:szCs w:val="21"/>
          <w:highlight w:val="none"/>
          <w:u w:val="single"/>
        </w:rPr>
        <w:t xml:space="preserve">   （中标投标人名称）   （</w:t>
      </w:r>
      <w:r>
        <w:rPr>
          <w:rFonts w:hint="eastAsia" w:ascii="宋体" w:hAnsi="宋体" w:eastAsia="宋体" w:cs="宋体"/>
          <w:color w:val="auto"/>
          <w:sz w:val="21"/>
          <w:szCs w:val="21"/>
          <w:highlight w:val="none"/>
          <w:lang w:val="zh-CN"/>
        </w:rPr>
        <w:t>以下简称：乙方）协商一致，约定以下合同</w:t>
      </w:r>
      <w:r>
        <w:rPr>
          <w:rFonts w:hint="eastAsia" w:ascii="宋体" w:hAnsi="宋体" w:eastAsia="宋体" w:cs="宋体"/>
          <w:color w:val="auto"/>
          <w:sz w:val="21"/>
          <w:szCs w:val="21"/>
          <w:highlight w:val="none"/>
        </w:rPr>
        <w:t>条款，以兹共同遵守、全面履行。</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5" w:name="_Toc2232"/>
      <w:bookmarkStart w:id="116" w:name="_Toc24059"/>
      <w:bookmarkStart w:id="117" w:name="_Toc3029"/>
      <w:r>
        <w:rPr>
          <w:rFonts w:hint="eastAsia" w:ascii="宋体" w:hAnsi="宋体" w:eastAsia="宋体" w:cs="宋体"/>
          <w:b/>
          <w:color w:val="auto"/>
          <w:sz w:val="21"/>
          <w:szCs w:val="21"/>
          <w:highlight w:val="none"/>
        </w:rPr>
        <w:t>一、合同组成部分</w:t>
      </w:r>
      <w:bookmarkEnd w:id="115"/>
      <w:bookmarkEnd w:id="116"/>
      <w:bookmarkEnd w:id="11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本合同及其补充合同、变更协议；</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2.中标或者成交通知书；</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3.投标或者响应文件（含澄清或者说明文件）；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4.采购文件（含澄清或者修改文件）；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其他相关采购文件。</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8" w:name="_Toc27126"/>
      <w:bookmarkStart w:id="119" w:name="_Toc24300"/>
      <w:bookmarkStart w:id="120" w:name="_Toc21295"/>
      <w:r>
        <w:rPr>
          <w:rFonts w:hint="eastAsia" w:ascii="宋体" w:hAnsi="宋体" w:eastAsia="宋体" w:cs="宋体"/>
          <w:b/>
          <w:color w:val="auto"/>
          <w:sz w:val="21"/>
          <w:szCs w:val="21"/>
          <w:highlight w:val="none"/>
        </w:rPr>
        <w:t xml:space="preserve">二、 </w:t>
      </w:r>
      <w:bookmarkEnd w:id="118"/>
      <w:bookmarkEnd w:id="119"/>
      <w:bookmarkEnd w:id="120"/>
      <w:r>
        <w:rPr>
          <w:rFonts w:hint="eastAsia" w:ascii="宋体" w:hAnsi="宋体" w:eastAsia="宋体" w:cs="宋体"/>
          <w:b/>
          <w:color w:val="auto"/>
          <w:sz w:val="21"/>
          <w:szCs w:val="21"/>
          <w:highlight w:val="none"/>
        </w:rPr>
        <w:t>合同标的及价款</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1.本合同总价（含税）为：￥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元人民币），税率为</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i/>
          <w:iCs/>
          <w:color w:val="auto"/>
          <w:sz w:val="21"/>
          <w:szCs w:val="21"/>
          <w:highlight w:val="none"/>
          <w:u w:val="single"/>
        </w:rPr>
        <w:t>13</w:t>
      </w:r>
      <w:r>
        <w:rPr>
          <w:rFonts w:hint="eastAsia" w:ascii="宋体" w:hAnsi="宋体" w:eastAsia="宋体" w:cs="宋体"/>
          <w:color w:val="auto"/>
          <w:sz w:val="21"/>
          <w:szCs w:val="21"/>
          <w:highlight w:val="none"/>
        </w:rPr>
        <w:t xml:space="preserve"> %，单价和总价均包括但不限于货款、包装费、运输费及运输保险费（如有）、装卸费、安装调试费、售后服务费及税费等全部费用。</w:t>
      </w:r>
      <w:r>
        <w:rPr>
          <w:rFonts w:hint="eastAsia" w:ascii="宋体" w:hAnsi="宋体" w:eastAsia="宋体" w:cs="宋体"/>
          <w:color w:val="auto"/>
          <w:sz w:val="21"/>
          <w:szCs w:val="21"/>
          <w:highlight w:val="none"/>
          <w:lang w:val="en-US" w:eastAsia="zh-CN"/>
        </w:rPr>
        <w:t>甲方不再为本项目完成增加任何额外费用</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2.本合同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Cs/>
          <w:color w:val="auto"/>
          <w:sz w:val="21"/>
          <w:szCs w:val="21"/>
          <w:highlight w:val="none"/>
        </w:rPr>
        <w:t>需要乙方安装。若需要乙方提供安装的，则涉及拆旧（若有）装新的</w:t>
      </w:r>
      <w:r>
        <w:rPr>
          <w:rFonts w:hint="eastAsia" w:ascii="宋体" w:hAnsi="宋体" w:eastAsia="宋体" w:cs="宋体"/>
          <w:bCs/>
          <w:color w:val="auto"/>
          <w:sz w:val="21"/>
          <w:szCs w:val="21"/>
          <w:highlight w:val="none"/>
          <w:u w:val="single"/>
        </w:rPr>
        <w:t xml:space="preserve">  所有  </w:t>
      </w:r>
      <w:r>
        <w:rPr>
          <w:rFonts w:hint="eastAsia" w:ascii="宋体" w:hAnsi="宋体" w:eastAsia="宋体" w:cs="宋体"/>
          <w:bCs/>
          <w:color w:val="auto"/>
          <w:sz w:val="21"/>
          <w:szCs w:val="21"/>
          <w:highlight w:val="none"/>
        </w:rPr>
        <w:t>费用已包含在货物单价中，甲方不再另外支付费用。</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3.货物名称、品牌、规格型号：</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1027"/>
        <w:gridCol w:w="1029"/>
        <w:gridCol w:w="1029"/>
        <w:gridCol w:w="1029"/>
        <w:gridCol w:w="1029"/>
        <w:gridCol w:w="1029"/>
        <w:gridCol w:w="1031"/>
        <w:gridCol w:w="10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bookmarkStart w:id="121" w:name="_Toc10340"/>
            <w:bookmarkStart w:id="122" w:name="_Toc22618"/>
            <w:bookmarkStart w:id="123" w:name="_Toc1814"/>
            <w:r>
              <w:rPr>
                <w:rFonts w:hint="eastAsia" w:ascii="宋体" w:hAnsi="宋体" w:eastAsia="宋体" w:cs="宋体"/>
                <w:b/>
                <w:bCs/>
                <w:color w:val="auto"/>
                <w:kern w:val="0"/>
                <w:sz w:val="21"/>
                <w:szCs w:val="21"/>
                <w:highlight w:val="none"/>
                <w:lang w:bidi="ar"/>
              </w:rPr>
              <w:t>序号</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名称</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品牌</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型号</w:t>
            </w:r>
          </w:p>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规格</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需求</w:t>
            </w:r>
          </w:p>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部门</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单位</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数量</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单价（元）</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金额（元）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1</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2</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bl>
    <w:p>
      <w:pPr>
        <w:adjustRightInd w:val="0"/>
        <w:snapToGrid w:val="0"/>
        <w:spacing w:line="360" w:lineRule="auto"/>
        <w:ind w:firstLine="412" w:firstLineChars="200"/>
        <w:rPr>
          <w:rFonts w:hint="eastAsia" w:ascii="宋体" w:hAnsi="宋体" w:eastAsia="宋体" w:cs="宋体"/>
          <w:color w:val="auto"/>
          <w:sz w:val="21"/>
          <w:szCs w:val="21"/>
          <w:highlight w:val="none"/>
        </w:rPr>
      </w:pP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4.货物数量</w:t>
      </w: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val="en-US" w:eastAsia="zh-CN"/>
        </w:rPr>
        <w:t>需</w:t>
      </w:r>
      <w:r>
        <w:rPr>
          <w:rFonts w:hint="eastAsia" w:ascii="宋体" w:hAnsi="宋体" w:eastAsia="宋体" w:cs="宋体"/>
          <w:color w:val="auto"/>
          <w:sz w:val="21"/>
          <w:szCs w:val="21"/>
          <w:highlight w:val="none"/>
          <w:u w:val="single"/>
        </w:rPr>
        <w:t>供货，按</w:t>
      </w:r>
      <w:r>
        <w:rPr>
          <w:rFonts w:hint="eastAsia" w:ascii="宋体" w:hAnsi="宋体" w:eastAsia="宋体" w:cs="宋体"/>
          <w:color w:val="auto"/>
          <w:sz w:val="21"/>
          <w:szCs w:val="21"/>
          <w:highlight w:val="none"/>
          <w:u w:val="single"/>
          <w:lang w:val="en-US" w:eastAsia="zh-CN"/>
        </w:rPr>
        <w:t>实</w:t>
      </w:r>
      <w:r>
        <w:rPr>
          <w:rFonts w:hint="eastAsia" w:ascii="宋体" w:hAnsi="宋体" w:eastAsia="宋体" w:cs="宋体"/>
          <w:color w:val="auto"/>
          <w:sz w:val="21"/>
          <w:szCs w:val="21"/>
          <w:highlight w:val="none"/>
          <w:u w:val="single"/>
        </w:rPr>
        <w:t>结算；合同清单数量仅为甲方暂定数量，乙方须按照甲方的采购订单数量供货</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实际订单数量可以大于或者小于合同暂定数量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rPr>
        <w:t>不得以超过合同暂定数量为由停止供货</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三、合同期限、货物交付期限、地点和联系方式、交付方式</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1.合同期限：自合同签订后</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2.履约方式：</w:t>
      </w:r>
      <w:r>
        <w:rPr>
          <w:rFonts w:hint="eastAsia" w:ascii="宋体" w:hAnsi="宋体" w:eastAsia="宋体" w:cs="宋体"/>
          <w:color w:val="auto"/>
          <w:sz w:val="21"/>
          <w:szCs w:val="21"/>
          <w:highlight w:val="none"/>
          <w:lang w:val="en-US" w:eastAsia="zh-CN"/>
        </w:rPr>
        <w:t>按甲方订单需求供货，收到甲方订单需求后30天内完成供货</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3.交付地点：浙江省杭州市钱塘区临江街道红十五路10388-123号，杭州临江环境能源有限公司厂区内 ；</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4.交付甲方联系人：</w:t>
      </w:r>
      <w:r>
        <w:rPr>
          <w:rFonts w:hint="eastAsia" w:ascii="宋体" w:hAnsi="宋体" w:eastAsia="宋体" w:cs="宋体"/>
          <w:color w:val="auto"/>
          <w:sz w:val="21"/>
          <w:szCs w:val="21"/>
          <w:highlight w:val="none"/>
          <w:u w:val="single"/>
        </w:rPr>
        <w:t>按采购订单要求执行 ；</w:t>
      </w:r>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5.乙方联系人及联系方式：</w:t>
      </w:r>
      <w:r>
        <w:rPr>
          <w:rFonts w:hint="eastAsia" w:ascii="宋体" w:hAnsi="宋体" w:eastAsia="宋体" w:cs="宋体"/>
          <w:color w:val="auto"/>
          <w:sz w:val="21"/>
          <w:szCs w:val="21"/>
          <w:highlight w:val="none"/>
          <w:u w:val="single"/>
        </w:rPr>
        <w:t xml:space="preserve">             ；</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6.交付方式：</w:t>
      </w:r>
      <w:r>
        <w:rPr>
          <w:rFonts w:hint="eastAsia" w:ascii="宋体" w:hAnsi="宋体" w:eastAsia="宋体" w:cs="宋体"/>
          <w:color w:val="auto"/>
          <w:sz w:val="21"/>
          <w:szCs w:val="21"/>
          <w:highlight w:val="none"/>
          <w:u w:val="single"/>
        </w:rPr>
        <w:t xml:space="preserve"> 按采购订单要求执行 ，基本要求如下： </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（1）推荐乙方安排自有员工送货到甲方指定地点；</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（2）乙方委托物流公司交货的，乙方应提前告知甲方经办人员，同时须授权物流人员办理交货、验收、退换货等事宜。</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（3）特殊情况下，双方友好协商解决。</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四、技术和质量要求</w:t>
      </w:r>
    </w:p>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bookmarkStart w:id="124" w:name="_Toc1125"/>
      <w:bookmarkStart w:id="125" w:name="_Toc14563"/>
      <w:bookmarkStart w:id="126" w:name="_Toc6596"/>
      <w:r>
        <w:rPr>
          <w:rFonts w:hint="eastAsia" w:ascii="宋体" w:hAnsi="宋体" w:eastAsia="宋体" w:cs="宋体"/>
          <w:color w:val="auto"/>
          <w:sz w:val="21"/>
          <w:szCs w:val="21"/>
          <w:highlight w:val="none"/>
          <w:lang w:val="en-US" w:eastAsia="zh-CN"/>
        </w:rPr>
        <w:t>1甲方提供尺寸为初步测绘尺寸，详细尺寸以乙方现场实际测绘为准；</w:t>
      </w:r>
    </w:p>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2.其他要求：加工误差避免正偏差；</w:t>
      </w:r>
    </w:p>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3.若乙方提供的备件尺寸与现场设备不相符，乙方应无条件免费更改，直至符合现场原设备为止。</w:t>
      </w:r>
    </w:p>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4.备件质保期自验收合格后4个月，其他非质量因素引起的损坏除外。</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五、服务要求</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1.如使用过程发生问题，</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须在接到</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通知后必须</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小时内赶到现场进行处理，</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小时内做出书面答复并提供解决方案。若需要派遣技术人员，则应在接到</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通知后，</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t>小时内派人员到达现场进行免费指导解决问题。</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不再对任何售后服务进行付费。中标人的派遣人员产生的一切费用由投标人承担。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六、检验和验收</w:t>
      </w:r>
      <w:bookmarkEnd w:id="124"/>
      <w:bookmarkEnd w:id="125"/>
      <w:bookmarkEnd w:id="126"/>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1.货物交付前，乙方应对货物的质量、数量等方面进行详细、全面的检验，并向甲方</w:t>
      </w:r>
      <w:r>
        <w:rPr>
          <w:rFonts w:hint="eastAsia" w:ascii="宋体" w:hAnsi="宋体" w:eastAsia="宋体" w:cs="宋体"/>
          <w:b/>
          <w:bCs/>
          <w:color w:val="auto"/>
          <w:sz w:val="21"/>
          <w:szCs w:val="21"/>
          <w:highlight w:val="none"/>
          <w:u w:val="single"/>
        </w:rPr>
        <w:t>出具证明货物符合合同约定的文件</w:t>
      </w:r>
      <w:r>
        <w:rPr>
          <w:rFonts w:hint="eastAsia" w:ascii="宋体" w:hAnsi="宋体" w:eastAsia="宋体" w:cs="宋体"/>
          <w:color w:val="auto"/>
          <w:sz w:val="21"/>
          <w:szCs w:val="21"/>
          <w:highlight w:val="none"/>
        </w:rPr>
        <w:t>；甲方在</w:t>
      </w:r>
      <w:r>
        <w:rPr>
          <w:rFonts w:hint="eastAsia" w:ascii="宋体" w:hAnsi="宋体" w:eastAsia="宋体" w:cs="宋体"/>
          <w:b/>
          <w:color w:val="auto"/>
          <w:sz w:val="21"/>
          <w:szCs w:val="21"/>
          <w:highlight w:val="none"/>
          <w:u w:val="single"/>
        </w:rPr>
        <w:t>5个工作日</w:t>
      </w:r>
      <w:r>
        <w:rPr>
          <w:rFonts w:hint="eastAsia" w:ascii="宋体" w:hAnsi="宋体" w:eastAsia="宋体" w:cs="宋体"/>
          <w:color w:val="auto"/>
          <w:sz w:val="21"/>
          <w:szCs w:val="21"/>
          <w:highlight w:val="none"/>
        </w:rPr>
        <w:t>内组织验收，验收应出具</w:t>
      </w:r>
      <w:r>
        <w:rPr>
          <w:rFonts w:hint="eastAsia" w:ascii="宋体" w:hAnsi="宋体" w:eastAsia="宋体" w:cs="宋体"/>
          <w:b/>
          <w:bCs/>
          <w:color w:val="auto"/>
          <w:sz w:val="21"/>
          <w:szCs w:val="21"/>
          <w:highlight w:val="none"/>
          <w:u w:val="single"/>
        </w:rPr>
        <w:t>验收报告</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若甲方认为有必要可邀请相关方参加。</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2.证明货物符合合同约定的文件是指包括但不限于合格证、</w:t>
      </w:r>
      <w:r>
        <w:rPr>
          <w:rFonts w:hint="eastAsia" w:ascii="宋体" w:hAnsi="宋体" w:eastAsia="宋体" w:cs="宋体"/>
          <w:color w:val="auto"/>
          <w:sz w:val="21"/>
          <w:szCs w:val="21"/>
          <w:highlight w:val="none"/>
          <w:lang w:val="en-US" w:eastAsia="zh-CN"/>
        </w:rPr>
        <w:t>材质</w:t>
      </w:r>
      <w:r>
        <w:rPr>
          <w:rFonts w:hint="eastAsia" w:ascii="宋体" w:hAnsi="宋体" w:eastAsia="宋体" w:cs="宋体"/>
          <w:color w:val="auto"/>
          <w:sz w:val="21"/>
          <w:szCs w:val="21"/>
          <w:highlight w:val="none"/>
        </w:rPr>
        <w:t>检测报告（制造厂家或者第三方机构）、质量承诺（格式自拟）等证明材料。以下情况在甲方同意的前提下，可采用质量承诺的方式：</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（1）低值易耗或者非标件等货物不能提供合格证或者检测报告的；</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（2）非关键部位的货物，品牌制造商或者集成商采用外购形式的。</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七、验收特别约定条款</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八、履约保证金</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需要支付履约保证金。若需要支付履约保证金的，则：</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1.履约保证金的比例为合同金额的</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2.履约保证金支付时间：乙方应于本合同签订前按招标文件和本合同约定的支付履约保证金；</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3.履约保证金支付方式： 电汇/转账 ；账户信息如下：</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名称：杭州临江环境能源有限公司   </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税号：91330100MA2B02NX2L</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地址电话：浙江省杭州市钱塘区临江街道红十五路10388-123号 0571-81997919</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开户行及账号：杭州银行大江东支行 3301040160008775754</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5.甲方在项目验收结束后及时退还履约保证金。甲方在项目通过验收之日起</w:t>
      </w:r>
      <w:r>
        <w:rPr>
          <w:rFonts w:hint="eastAsia" w:ascii="宋体" w:hAnsi="宋体" w:eastAsia="宋体" w:cs="宋体"/>
          <w:color w:val="auto"/>
          <w:highlight w:val="none"/>
          <w:u w:val="single"/>
        </w:rPr>
        <w:t xml:space="preserve">   30 </w:t>
      </w:r>
      <w:r>
        <w:rPr>
          <w:rFonts w:hint="eastAsia" w:ascii="宋体" w:hAnsi="宋体" w:eastAsia="宋体" w:cs="宋体"/>
          <w:color w:val="auto"/>
          <w:highlight w:val="none"/>
        </w:rPr>
        <w:t>个工作日内将履约保证金无息退还乙方。</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6.乙方提前完成合同约定内容且无任何遗留问题，双方可提前终止合同（按第二章合同一般条款中的合同中止、终止条款执行），甲方应在终止合同之后提前退还乙方履约保证金。</w:t>
      </w:r>
    </w:p>
    <w:bookmarkEnd w:id="121"/>
    <w:bookmarkEnd w:id="122"/>
    <w:bookmarkEnd w:id="123"/>
    <w:p>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九、预付款</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需要支付预付款。若需要支付预付款的，则：</w:t>
      </w:r>
    </w:p>
    <w:p>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1.预付款比例、支付方式、时间：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2.预付款的扣回方式：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3.预付款的担保措施：</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十、资金支付</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bookmarkStart w:id="127" w:name="_Toc2846"/>
      <w:bookmarkStart w:id="128" w:name="_Toc19304"/>
      <w:bookmarkStart w:id="129" w:name="_Toc32071"/>
      <w:r>
        <w:rPr>
          <w:rFonts w:hint="eastAsia" w:ascii="宋体" w:hAnsi="宋体" w:eastAsia="宋体" w:cs="宋体"/>
          <w:color w:val="auto"/>
          <w:sz w:val="21"/>
          <w:szCs w:val="21"/>
          <w:highlight w:val="none"/>
        </w:rPr>
        <w:t>1.甲方应严格履行合同，及时组织验收，验收合格后及时将合同款支付完毕。对于满足合同约定支付条件的，甲方自收到合格发票后</w:t>
      </w:r>
      <w:r>
        <w:rPr>
          <w:rFonts w:hint="eastAsia" w:ascii="宋体" w:hAnsi="宋体" w:eastAsia="宋体" w:cs="宋体"/>
          <w:b/>
          <w:bCs/>
          <w:i/>
          <w:iCs/>
          <w:color w:val="auto"/>
          <w:sz w:val="21"/>
          <w:szCs w:val="21"/>
          <w:highlight w:val="none"/>
          <w:u w:val="single"/>
        </w:rPr>
        <w:t>30</w:t>
      </w:r>
      <w:r>
        <w:rPr>
          <w:rFonts w:hint="eastAsia" w:ascii="宋体" w:hAnsi="宋体" w:eastAsia="宋体" w:cs="宋体"/>
          <w:color w:val="auto"/>
          <w:sz w:val="21"/>
          <w:szCs w:val="21"/>
          <w:highlight w:val="none"/>
        </w:rPr>
        <w:t>个工作日内将资金支付到合同约定的乙方账户。</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2.本合同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color w:val="auto"/>
          <w:sz w:val="21"/>
          <w:szCs w:val="21"/>
          <w:highlight w:val="none"/>
        </w:rPr>
        <w:t>有质保金。若有质保金的，则：</w:t>
      </w:r>
    </w:p>
    <w:p>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（1）质保期限：</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（2）质保金的比例为合同金额的</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（3）质保金支付条件：</w:t>
      </w:r>
      <w:r>
        <w:rPr>
          <w:rFonts w:hint="eastAsia" w:ascii="宋体" w:hAnsi="宋体" w:eastAsia="宋体" w:cs="宋体"/>
          <w:color w:val="auto"/>
          <w:sz w:val="21"/>
          <w:szCs w:val="21"/>
          <w:highlight w:val="none"/>
          <w:u w:val="single"/>
        </w:rPr>
        <w:t>质保期内无任何质量问题，双方无任何遗留问题 ，质保期结束后30天内甲方无息支付</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3.本项目资金支付的方式、时间和条件采用以下第</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条款规定：</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按月支付，本月验收合格的货款次月结算，甲方收到乙方提供的增值税专用发票后，甲方在本合同约定时间内完成支付 ；验收不合格的，相应货款不予支付，且乙方应承担违约责任；</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（2）按季度支付，本季度货款次季度结算，甲方收到乙方提供的增值税专用发票后，甲方在本合同约定时间内完成支付 ；</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（3）一次性付款，经甲方验收合格后支付合同金额的95%，甲方收到乙方提供的增值税专用发票后，甲方在本合同约定时间内完成支付。  </w:t>
      </w:r>
    </w:p>
    <w:p>
      <w:pPr>
        <w:pStyle w:val="52"/>
        <w:adjustRightInd w:val="0"/>
        <w:snapToGrid w:val="0"/>
        <w:spacing w:before="0" w:beforeAutospacing="0" w:after="0" w:afterAutospacing="0" w:line="360" w:lineRule="auto"/>
        <w:ind w:firstLine="412" w:firstLineChars="200"/>
        <w:rPr>
          <w:rFonts w:hint="eastAsia" w:ascii="宋体" w:hAnsi="宋体" w:eastAsia="宋体" w:cs="宋体"/>
          <w:b/>
          <w:color w:val="auto"/>
          <w:kern w:val="2"/>
          <w:sz w:val="21"/>
          <w:szCs w:val="21"/>
          <w:highlight w:val="none"/>
        </w:rPr>
      </w:pPr>
      <w:r>
        <w:rPr>
          <w:rFonts w:hint="eastAsia" w:ascii="宋体" w:hAnsi="宋体" w:eastAsia="宋体" w:cs="宋体"/>
          <w:color w:val="auto"/>
          <w:sz w:val="21"/>
          <w:szCs w:val="21"/>
          <w:highlight w:val="none"/>
        </w:rPr>
        <w:t>（4）其他付款方式：</w:t>
      </w:r>
      <w:r>
        <w:rPr>
          <w:rFonts w:hint="eastAsia" w:ascii="宋体" w:hAnsi="宋体" w:eastAsia="宋体" w:cs="宋体"/>
          <w:b/>
          <w:color w:val="auto"/>
          <w:kern w:val="2"/>
          <w:sz w:val="21"/>
          <w:szCs w:val="21"/>
          <w:highlight w:val="none"/>
          <w:u w:val="single"/>
        </w:rPr>
        <w:t xml:space="preserve">  /       </w:t>
      </w:r>
      <w:r>
        <w:rPr>
          <w:rFonts w:hint="eastAsia" w:ascii="宋体" w:hAnsi="宋体" w:eastAsia="宋体" w:cs="宋体"/>
          <w:b/>
          <w:color w:val="auto"/>
          <w:kern w:val="2"/>
          <w:sz w:val="21"/>
          <w:szCs w:val="21"/>
          <w:highlight w:val="none"/>
        </w:rPr>
        <w:t xml:space="preserve"> 。         </w:t>
      </w:r>
    </w:p>
    <w:bookmarkEnd w:id="127"/>
    <w:bookmarkEnd w:id="128"/>
    <w:bookmarkEnd w:id="129"/>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0" w:name="_Toc27250"/>
      <w:bookmarkStart w:id="131" w:name="_Toc19554"/>
      <w:bookmarkStart w:id="132" w:name="_Toc21423"/>
      <w:r>
        <w:rPr>
          <w:rFonts w:hint="eastAsia" w:ascii="宋体" w:hAnsi="宋体" w:eastAsia="宋体" w:cs="宋体"/>
          <w:b/>
          <w:color w:val="auto"/>
          <w:sz w:val="21"/>
          <w:szCs w:val="21"/>
          <w:highlight w:val="none"/>
        </w:rPr>
        <w:t>十一、违约责任</w:t>
      </w:r>
      <w:bookmarkEnd w:id="130"/>
      <w:bookmarkEnd w:id="131"/>
      <w:bookmarkEnd w:id="132"/>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bookmarkStart w:id="133" w:name="_Toc16021"/>
      <w:bookmarkStart w:id="134" w:name="_Toc28375"/>
      <w:bookmarkStart w:id="135" w:name="_Toc15583"/>
      <w:r>
        <w:rPr>
          <w:rFonts w:hint="eastAsia" w:ascii="宋体" w:hAnsi="宋体" w:eastAsia="宋体" w:cs="宋体"/>
          <w:b w:val="0"/>
          <w:bCs/>
          <w:color w:val="auto"/>
          <w:sz w:val="21"/>
          <w:szCs w:val="21"/>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eastAsia="宋体" w:cs="宋体"/>
          <w:b w:val="0"/>
          <w:bCs/>
          <w:color w:val="auto"/>
          <w:sz w:val="21"/>
          <w:szCs w:val="21"/>
          <w:highlight w:val="none"/>
          <w:lang w:val="en-US" w:eastAsia="zh-CN"/>
        </w:rPr>
        <w:t>货物</w:t>
      </w:r>
      <w:r>
        <w:rPr>
          <w:rFonts w:hint="eastAsia" w:ascii="宋体" w:hAnsi="宋体" w:eastAsia="宋体" w:cs="宋体"/>
          <w:b w:val="0"/>
          <w:bCs/>
          <w:color w:val="auto"/>
          <w:sz w:val="21"/>
          <w:szCs w:val="21"/>
          <w:highlight w:val="none"/>
        </w:rPr>
        <w:t xml:space="preserve">的含税总金额的 0.1 %计算，迟延交付货物 </w:t>
      </w: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天的，甲方有权单方解除本合同，并要求乙方</w:t>
      </w:r>
      <w:r>
        <w:rPr>
          <w:rFonts w:hint="eastAsia" w:ascii="宋体" w:hAnsi="宋体" w:eastAsia="宋体" w:cs="宋体"/>
          <w:b w:val="0"/>
          <w:bCs/>
          <w:color w:val="auto"/>
          <w:sz w:val="21"/>
          <w:szCs w:val="21"/>
          <w:highlight w:val="none"/>
          <w:lang w:val="en-US" w:eastAsia="zh-CN"/>
        </w:rPr>
        <w:t>一次性</w:t>
      </w:r>
      <w:r>
        <w:rPr>
          <w:rFonts w:hint="eastAsia" w:ascii="宋体" w:hAnsi="宋体" w:eastAsia="宋体" w:cs="宋体"/>
          <w:b w:val="0"/>
          <w:bCs/>
          <w:color w:val="auto"/>
          <w:sz w:val="21"/>
          <w:szCs w:val="21"/>
          <w:highlight w:val="none"/>
        </w:rPr>
        <w:t>承担</w:t>
      </w:r>
      <w:r>
        <w:rPr>
          <w:rFonts w:hint="eastAsia" w:ascii="宋体" w:hAnsi="宋体" w:eastAsia="宋体" w:cs="宋体"/>
          <w:b w:val="0"/>
          <w:bCs/>
          <w:color w:val="auto"/>
          <w:sz w:val="21"/>
          <w:szCs w:val="21"/>
          <w:highlight w:val="none"/>
          <w:lang w:val="en-US" w:eastAsia="zh-CN"/>
        </w:rPr>
        <w:t>应交付而未交付货物的含税总金额</w:t>
      </w:r>
      <w:r>
        <w:rPr>
          <w:rFonts w:hint="eastAsia" w:ascii="宋体" w:hAnsi="宋体" w:eastAsia="宋体" w:cs="宋体"/>
          <w:b w:val="0"/>
          <w:bCs/>
          <w:color w:val="auto"/>
          <w:sz w:val="21"/>
          <w:szCs w:val="21"/>
          <w:highlight w:val="none"/>
        </w:rPr>
        <w:t>30%的违约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具体按以下情形执行：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（1）未中止或解除合同的，</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（2）中止或解除合同的，甲方扣除全额履约保证金，</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金甲方从已供货未结算的货款中扣除；若无履约保证金的，甲方直接从已供货未结算的货款中扣除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2.除不可抗力外，如果甲方没有按照本合同约定的付款方式付款，那么乙方可要求甲方支付违约金，违约金按每迟延付款一日的应付而未付款的 0.05  %计算，迟延付款  </w:t>
      </w:r>
      <w:r>
        <w:rPr>
          <w:rFonts w:hint="eastAsia" w:ascii="宋体" w:hAnsi="宋体" w:eastAsia="宋体" w:cs="宋体"/>
          <w:b w:val="0"/>
          <w:bCs/>
          <w:color w:val="auto"/>
          <w:sz w:val="21"/>
          <w:szCs w:val="21"/>
          <w:highlight w:val="none"/>
          <w:lang w:val="en-US" w:eastAsia="zh-CN"/>
        </w:rPr>
        <w:t xml:space="preserve">30 </w:t>
      </w:r>
      <w:r>
        <w:rPr>
          <w:rFonts w:hint="eastAsia" w:ascii="宋体" w:hAnsi="宋体" w:eastAsia="宋体" w:cs="宋体"/>
          <w:b w:val="0"/>
          <w:bCs/>
          <w:color w:val="auto"/>
          <w:sz w:val="21"/>
          <w:szCs w:val="21"/>
          <w:highlight w:val="none"/>
        </w:rPr>
        <w:t>天的，乙方有权在要求甲方支付违约金的同时，书面通知甲方解除本合同；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6.违约责任另有约定具体如下：</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（1）乙方交付的货物不符合合同约定或验收不合格的，应当及时更换，因此延误交货期限的，按照逾期交货承担违约责任 ；</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（2）乙方不履行售后服务义务的，每次应向甲方承担1000元的违约金，且仍应履行售后服务义务；违约</w:t>
      </w:r>
      <w:r>
        <w:rPr>
          <w:rFonts w:hint="eastAsia" w:ascii="宋体" w:hAnsi="宋体" w:eastAsia="宋体" w:cs="宋体"/>
          <w:b w:val="0"/>
          <w:bCs/>
          <w:color w:val="auto"/>
          <w:sz w:val="21"/>
          <w:szCs w:val="21"/>
          <w:highlight w:val="none"/>
          <w:lang w:val="en-US" w:eastAsia="zh-CN"/>
        </w:rPr>
        <w:t>金甲方有权优先从履约保证金扣除，不足部分从货款中扣除；若无履约保证金的，甲方有权直接从货款中扣除；</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（3）甲方无故拒收货物，乙方有权要求甲方按照合同原价支付货款</w:t>
      </w:r>
      <w:r>
        <w:rPr>
          <w:rFonts w:hint="eastAsia" w:ascii="宋体" w:hAnsi="宋体" w:eastAsia="宋体" w:cs="宋体"/>
          <w:b w:val="0"/>
          <w:bCs/>
          <w:color w:val="auto"/>
          <w:sz w:val="21"/>
          <w:szCs w:val="21"/>
          <w:highlight w:val="none"/>
          <w:lang w:eastAsia="zh-CN"/>
        </w:rPr>
        <w:t>；</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（4）若质保期内出现质量问题，甲方有权从质保金中扣除违约金，同时乙方应免费维修或更换。</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十二、合同争议的解决</w:t>
      </w:r>
      <w:bookmarkEnd w:id="133"/>
      <w:bookmarkEnd w:id="134"/>
      <w:bookmarkEnd w:id="135"/>
    </w:p>
    <w:p>
      <w:pPr>
        <w:adjustRightInd w:val="0"/>
        <w:snapToGrid w:val="0"/>
        <w:spacing w:line="360" w:lineRule="auto"/>
        <w:ind w:left="-91" w:leftChars="-29" w:right="-632" w:rightChars="-200"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color w:val="auto"/>
          <w:sz w:val="21"/>
          <w:szCs w:val="21"/>
          <w:highlight w:val="none"/>
          <w:u w:val="single"/>
        </w:rPr>
        <w:t xml:space="preserve">  2  条</w:t>
      </w:r>
      <w:r>
        <w:rPr>
          <w:rFonts w:hint="eastAsia" w:ascii="宋体" w:hAnsi="宋体" w:eastAsia="宋体" w:cs="宋体"/>
          <w:color w:val="auto"/>
          <w:sz w:val="21"/>
          <w:szCs w:val="21"/>
          <w:highlight w:val="none"/>
        </w:rPr>
        <w:t>规定的方式解决：</w:t>
      </w:r>
    </w:p>
    <w:p>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bookmarkStart w:id="136" w:name="_Toc7245"/>
      <w:bookmarkStart w:id="137" w:name="_Toc15322"/>
      <w:bookmarkStart w:id="138" w:name="_Toc11173"/>
      <w:r>
        <w:rPr>
          <w:rFonts w:hint="eastAsia" w:ascii="宋体" w:hAnsi="宋体" w:eastAsia="宋体" w:cs="宋体"/>
          <w:color w:val="auto"/>
          <w:sz w:val="21"/>
          <w:szCs w:val="21"/>
          <w:highlight w:val="none"/>
        </w:rPr>
        <w:t>1. 将争议提交</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iCs/>
          <w:color w:val="auto"/>
          <w:sz w:val="21"/>
          <w:szCs w:val="21"/>
          <w:highlight w:val="none"/>
        </w:rPr>
        <w:t>仲</w:t>
      </w:r>
      <w:r>
        <w:rPr>
          <w:rFonts w:hint="eastAsia" w:ascii="宋体" w:hAnsi="宋体" w:eastAsia="宋体" w:cs="宋体"/>
          <w:color w:val="auto"/>
          <w:sz w:val="21"/>
          <w:szCs w:val="21"/>
          <w:highlight w:val="none"/>
        </w:rPr>
        <w:t>裁委员会依申请仲裁时其现行有效的仲裁规则裁决；</w:t>
      </w:r>
    </w:p>
    <w:p>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color w:val="auto"/>
          <w:sz w:val="21"/>
          <w:szCs w:val="21"/>
          <w:highlight w:val="none"/>
        </w:rPr>
        <w:t>人民法院起诉。</w:t>
      </w:r>
    </w:p>
    <w:bookmarkEnd w:id="136"/>
    <w:bookmarkEnd w:id="137"/>
    <w:bookmarkEnd w:id="138"/>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十三、合同生效</w:t>
      </w:r>
    </w:p>
    <w:p>
      <w:pPr>
        <w:pStyle w:val="51"/>
        <w:ind w:left="0" w:leftChars="0" w:firstLine="412"/>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本合同自双方盖章、签字时生效。合同份数按</w:t>
      </w:r>
      <w:r>
        <w:rPr>
          <w:rFonts w:hint="eastAsia" w:ascii="宋体" w:hAnsi="宋体" w:eastAsia="宋体" w:cs="宋体"/>
          <w:b/>
          <w:bCs/>
          <w:color w:val="auto"/>
          <w:sz w:val="21"/>
          <w:highlight w:val="none"/>
          <w:u w:val="single"/>
        </w:rPr>
        <w:t>一式四份</w:t>
      </w:r>
      <w:r>
        <w:rPr>
          <w:rFonts w:hint="eastAsia" w:ascii="宋体" w:hAnsi="宋体" w:eastAsia="宋体" w:cs="宋体"/>
          <w:color w:val="auto"/>
          <w:sz w:val="21"/>
          <w:highlight w:val="none"/>
        </w:rPr>
        <w:t>规定，</w:t>
      </w:r>
      <w:r>
        <w:rPr>
          <w:rFonts w:hint="eastAsia" w:ascii="宋体" w:hAnsi="宋体" w:eastAsia="宋体" w:cs="宋体"/>
          <w:bCs/>
          <w:color w:val="auto"/>
          <w:sz w:val="21"/>
          <w:highlight w:val="none"/>
        </w:rPr>
        <w:t>第二章合同一般条款</w:t>
      </w:r>
      <w:r>
        <w:rPr>
          <w:rFonts w:hint="eastAsia" w:ascii="宋体" w:hAnsi="宋体" w:eastAsia="宋体" w:cs="宋体"/>
          <w:color w:val="auto"/>
          <w:sz w:val="21"/>
          <w:highlight w:val="none"/>
        </w:rPr>
        <w:t>、第三章廉洁协议为本合同不可分割的一部分，均具有同等法律效力。</w:t>
      </w:r>
    </w:p>
    <w:p>
      <w:pPr>
        <w:pStyle w:val="8"/>
        <w:rPr>
          <w:rFonts w:hint="eastAsia"/>
        </w:rPr>
      </w:pPr>
    </w:p>
    <w:p>
      <w:pPr>
        <w:pStyle w:val="8"/>
        <w:ind w:left="0" w:leftChars="0" w:firstLine="0" w:firstLineChars="0"/>
        <w:rPr>
          <w:rFonts w:hint="eastAsia"/>
        </w:rPr>
      </w:pPr>
    </w:p>
    <w:p>
      <w:pPr>
        <w:pStyle w:val="51"/>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第二章 合同一般条款</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9" w:name="_Ref467378499"/>
      <w:bookmarkStart w:id="140" w:name="_Ref467379214"/>
      <w:bookmarkStart w:id="141" w:name="_Ref467379205"/>
      <w:bookmarkStart w:id="142" w:name="_Toc19614"/>
      <w:bookmarkStart w:id="143" w:name="_Toc16917"/>
      <w:bookmarkStart w:id="144" w:name="_Toc487900349"/>
      <w:bookmarkStart w:id="145" w:name="_Ref467379109"/>
      <w:bookmarkStart w:id="146" w:name="_Toc259093669"/>
      <w:bookmarkStart w:id="147" w:name="_Ref467379195"/>
      <w:bookmarkStart w:id="148" w:name="_Ref467378404"/>
      <w:bookmarkStart w:id="149" w:name="_Ref467379101"/>
      <w:bookmarkStart w:id="150" w:name="_Ref467379094"/>
      <w:bookmarkStart w:id="151" w:name="_Ref467379225"/>
      <w:bookmarkStart w:id="152" w:name="_Ref467378463"/>
      <w:bookmarkStart w:id="153" w:name="_Toc279701240"/>
      <w:bookmarkStart w:id="154" w:name="_Toc28763"/>
      <w:r>
        <w:rPr>
          <w:rFonts w:hint="eastAsia" w:ascii="宋体" w:hAnsi="宋体" w:eastAsia="宋体" w:cs="宋体"/>
          <w:b/>
          <w:color w:val="auto"/>
          <w:sz w:val="21"/>
          <w:szCs w:val="21"/>
          <w:highlight w:val="none"/>
        </w:rPr>
        <w:t>一、 定义</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本合同中的下列词语应按以下内容进行解释：</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1.“合同”系指招标人和中标或成交投标人签订的载明双方当事人所达成的协议，并包括所有的附件、附录和构成合同的其他文件。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2.“合同价”系指根据合同约定，中标或成交投标人在完全履行合同义务后，招标人应支付给中标或成交投标人的价格。</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3.“货物”系指中标或成交投标人根据合同约定应向招标人交付的一切各种形态和种类的物品，包括设备、机械、计算机软件、</w:t>
      </w:r>
      <w:r>
        <w:rPr>
          <w:rFonts w:hint="eastAsia" w:ascii="宋体" w:hAnsi="宋体" w:eastAsia="宋体" w:cs="宋体"/>
          <w:color w:val="auto"/>
          <w:sz w:val="21"/>
          <w:szCs w:val="21"/>
          <w:highlight w:val="none"/>
          <w:lang w:val="en-US" w:eastAsia="zh-CN"/>
        </w:rPr>
        <w:t>辅助材料</w:t>
      </w:r>
      <w:r>
        <w:rPr>
          <w:rFonts w:hint="eastAsia" w:ascii="宋体" w:hAnsi="宋体" w:eastAsia="宋体" w:cs="宋体"/>
          <w:color w:val="auto"/>
          <w:sz w:val="21"/>
          <w:szCs w:val="21"/>
          <w:highlight w:val="none"/>
        </w:rPr>
        <w:t>等，并包括工具、手册等其他相关资料。</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5" w:name="_Ref467378840"/>
      <w:r>
        <w:rPr>
          <w:rFonts w:hint="eastAsia" w:ascii="宋体" w:hAnsi="宋体" w:eastAsia="宋体" w:cs="宋体"/>
          <w:color w:val="auto"/>
          <w:sz w:val="21"/>
          <w:szCs w:val="21"/>
          <w:highlight w:val="none"/>
        </w:rPr>
        <w:t>4. “甲方”系指与中标或成交投标人签署合同的</w:t>
      </w:r>
      <w:bookmarkEnd w:id="155"/>
      <w:r>
        <w:rPr>
          <w:rFonts w:hint="eastAsia" w:ascii="宋体" w:hAnsi="宋体" w:eastAsia="宋体" w:cs="宋体"/>
          <w:color w:val="auto"/>
          <w:sz w:val="21"/>
          <w:szCs w:val="21"/>
          <w:highlight w:val="none"/>
        </w:rPr>
        <w:t>招标人；招标人委托采购代理机构代表其与乙方签订合同的，招标人的授权委托书作为合同附件。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6" w:name="_Ref467379400"/>
      <w:r>
        <w:rPr>
          <w:rFonts w:hint="eastAsia" w:ascii="宋体" w:hAnsi="宋体" w:eastAsia="宋体" w:cs="宋体"/>
          <w:color w:val="auto"/>
          <w:sz w:val="21"/>
          <w:szCs w:val="21"/>
          <w:highlight w:val="none"/>
        </w:rPr>
        <w:t>5.“乙方”系指根据合同约定交付货物的中标或成交</w:t>
      </w:r>
      <w:bookmarkEnd w:id="156"/>
      <w:r>
        <w:rPr>
          <w:rFonts w:hint="eastAsia" w:ascii="宋体" w:hAnsi="宋体" w:eastAsia="宋体" w:cs="宋体"/>
          <w:color w:val="auto"/>
          <w:sz w:val="21"/>
          <w:szCs w:val="21"/>
          <w:highlight w:val="none"/>
        </w:rPr>
        <w:t>投标人；两个以上的自然人、法人或者其他组织组成一个联合体，以一个投标人的身份共同参加政府采购的，联合体各方均应为乙方或者与乙方相同地位的合同当事人，并就合同约定的事项对甲方承担连带责任。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7" w:name="_Ref467379436"/>
      <w:r>
        <w:rPr>
          <w:rFonts w:hint="eastAsia" w:ascii="宋体" w:hAnsi="宋体" w:eastAsia="宋体" w:cs="宋体"/>
          <w:color w:val="auto"/>
          <w:sz w:val="21"/>
          <w:szCs w:val="21"/>
          <w:highlight w:val="none"/>
        </w:rPr>
        <w:t>6.“现场”系指合同约定货物将要运至或者安装的地点。</w:t>
      </w:r>
      <w:bookmarkEnd w:id="157"/>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58" w:name="_Toc259093670"/>
      <w:bookmarkStart w:id="159" w:name="_Toc13336"/>
      <w:bookmarkStart w:id="160" w:name="_Toc487900350"/>
      <w:bookmarkStart w:id="161" w:name="_Toc27635"/>
      <w:bookmarkStart w:id="162" w:name="_Toc279701241"/>
      <w:bookmarkStart w:id="163" w:name="_Toc32504"/>
      <w:r>
        <w:rPr>
          <w:rFonts w:hint="eastAsia" w:ascii="宋体" w:hAnsi="宋体" w:eastAsia="宋体" w:cs="宋体"/>
          <w:b/>
          <w:color w:val="auto"/>
          <w:sz w:val="21"/>
          <w:szCs w:val="21"/>
          <w:highlight w:val="none"/>
        </w:rPr>
        <w:t>二、技术规范</w:t>
      </w:r>
      <w:bookmarkEnd w:id="158"/>
      <w:bookmarkEnd w:id="159"/>
      <w:bookmarkEnd w:id="160"/>
      <w:bookmarkEnd w:id="161"/>
      <w:bookmarkEnd w:id="162"/>
      <w:bookmarkEnd w:id="163"/>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64" w:name="_Toc27853"/>
      <w:bookmarkStart w:id="165" w:name="_Toc259093671"/>
      <w:bookmarkStart w:id="166" w:name="_Toc279701242"/>
      <w:bookmarkStart w:id="167" w:name="_Toc487900351"/>
      <w:bookmarkStart w:id="168" w:name="_Toc31634"/>
      <w:bookmarkStart w:id="169" w:name="_Toc9829"/>
      <w:r>
        <w:rPr>
          <w:rFonts w:hint="eastAsia" w:ascii="宋体" w:hAnsi="宋体" w:eastAsia="宋体" w:cs="宋体"/>
          <w:b/>
          <w:color w:val="auto"/>
          <w:sz w:val="21"/>
          <w:szCs w:val="21"/>
          <w:highlight w:val="none"/>
        </w:rPr>
        <w:t>三、知识产权</w:t>
      </w:r>
      <w:bookmarkEnd w:id="164"/>
      <w:bookmarkEnd w:id="165"/>
      <w:bookmarkEnd w:id="166"/>
      <w:bookmarkEnd w:id="167"/>
      <w:bookmarkEnd w:id="168"/>
      <w:bookmarkEnd w:id="169"/>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2.具有知识产权的计算机软件等货物的知识产权归属，双方另行商定签订协议。</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0" w:name="_Toc29149"/>
      <w:bookmarkStart w:id="171" w:name="_Toc4194"/>
      <w:bookmarkStart w:id="172" w:name="_Toc11932"/>
      <w:r>
        <w:rPr>
          <w:rFonts w:hint="eastAsia" w:ascii="宋体" w:hAnsi="宋体" w:eastAsia="宋体" w:cs="宋体"/>
          <w:b/>
          <w:color w:val="auto"/>
          <w:sz w:val="21"/>
          <w:szCs w:val="21"/>
          <w:highlight w:val="none"/>
        </w:rPr>
        <w:t>四、装运包装</w:t>
      </w:r>
      <w:bookmarkEnd w:id="170"/>
      <w:bookmarkEnd w:id="171"/>
      <w:bookmarkEnd w:id="172"/>
      <w:r>
        <w:rPr>
          <w:rFonts w:hint="eastAsia" w:ascii="宋体" w:hAnsi="宋体" w:eastAsia="宋体" w:cs="宋体"/>
          <w:b/>
          <w:color w:val="auto"/>
          <w:sz w:val="21"/>
          <w:szCs w:val="21"/>
          <w:highlight w:val="none"/>
        </w:rPr>
        <w:t>及交付要求</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2.乙方交付货物的要求如下：</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（1）乙方送货每批物资必须附甲方采购订单、送货单、合格证或者检测报告，否则甲方有权拒收；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（2）送货单须完好并书面整洁，必须填写投标人名称、货物名称、规格型号、数量等信息，且均与采购订单上信息一致，同时加盖投标人单位章；</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（3）送货单内容、数量必须与送货实物一致，不得虚开数量，超送部分，甲方有权拒收；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（4）货物外包装上必须标明物资名称、规格信息、数量等基本信息，同一货物数量尽量采用整箱或整十包装，便于甲方点数；若有破损或被挤压变形，甲方有权拒收。</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3" w:name="_Toc26182"/>
      <w:bookmarkStart w:id="174" w:name="_Toc19074"/>
      <w:bookmarkStart w:id="175" w:name="_Toc30272"/>
      <w:r>
        <w:rPr>
          <w:rFonts w:hint="eastAsia" w:ascii="宋体" w:hAnsi="宋体" w:eastAsia="宋体" w:cs="宋体"/>
          <w:b/>
          <w:color w:val="auto"/>
          <w:sz w:val="21"/>
          <w:szCs w:val="21"/>
          <w:highlight w:val="none"/>
        </w:rPr>
        <w:t>五、 履约检查和问题反馈</w:t>
      </w:r>
      <w:bookmarkEnd w:id="173"/>
      <w:bookmarkEnd w:id="174"/>
      <w:bookmarkEnd w:id="175"/>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76" w:name="_Toc186431854"/>
      <w:bookmarkStart w:id="177" w:name="_Toc259093676"/>
      <w:bookmarkStart w:id="178" w:name="_Toc487900357"/>
      <w:bookmarkStart w:id="179" w:name="_Ref467379807"/>
      <w:bookmarkStart w:id="180" w:name="_Ref467379793"/>
      <w:bookmarkStart w:id="181" w:name="_Toc279701247"/>
      <w:r>
        <w:rPr>
          <w:rFonts w:hint="eastAsia" w:ascii="宋体" w:hAnsi="宋体" w:eastAsia="宋体" w:cs="宋体"/>
          <w:color w:val="auto"/>
          <w:sz w:val="21"/>
          <w:szCs w:val="21"/>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合同履行期间，甲方有权将履行过程中出现的问题反馈给乙方，双方当事人应以书面形式约定需要完善和改进的内容</w:t>
      </w:r>
      <w:bookmarkEnd w:id="176"/>
      <w:bookmarkStart w:id="182" w:name="_Toc186431855"/>
      <w:r>
        <w:rPr>
          <w:rFonts w:hint="eastAsia" w:ascii="宋体" w:hAnsi="宋体" w:eastAsia="宋体" w:cs="宋体"/>
          <w:color w:val="auto"/>
          <w:sz w:val="21"/>
          <w:szCs w:val="21"/>
          <w:highlight w:val="none"/>
        </w:rPr>
        <w:t>。</w:t>
      </w:r>
    </w:p>
    <w:bookmarkEnd w:id="177"/>
    <w:bookmarkEnd w:id="178"/>
    <w:bookmarkEnd w:id="179"/>
    <w:bookmarkEnd w:id="180"/>
    <w:bookmarkEnd w:id="181"/>
    <w:bookmarkEnd w:id="182"/>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83" w:name="_Ref467379923"/>
      <w:bookmarkStart w:id="184" w:name="_Ref467379863"/>
      <w:bookmarkStart w:id="185" w:name="_Ref467379852"/>
      <w:bookmarkStart w:id="186" w:name="_Toc259093677"/>
      <w:bookmarkStart w:id="187" w:name="_Toc487900358"/>
      <w:bookmarkStart w:id="188" w:name="_Toc279701248"/>
      <w:bookmarkStart w:id="189" w:name="_Toc3225"/>
      <w:bookmarkStart w:id="190" w:name="_Toc774"/>
      <w:bookmarkStart w:id="191" w:name="_Toc16110"/>
      <w:r>
        <w:rPr>
          <w:rFonts w:hint="eastAsia" w:ascii="宋体" w:hAnsi="宋体" w:eastAsia="宋体" w:cs="宋体"/>
          <w:b/>
          <w:color w:val="auto"/>
          <w:sz w:val="21"/>
          <w:szCs w:val="21"/>
          <w:highlight w:val="none"/>
        </w:rPr>
        <w:t>六、技术资料</w:t>
      </w:r>
      <w:bookmarkEnd w:id="183"/>
      <w:bookmarkEnd w:id="184"/>
      <w:bookmarkEnd w:id="185"/>
      <w:bookmarkEnd w:id="186"/>
      <w:bookmarkEnd w:id="187"/>
      <w:bookmarkEnd w:id="188"/>
      <w:r>
        <w:rPr>
          <w:rFonts w:hint="eastAsia" w:ascii="宋体" w:hAnsi="宋体" w:eastAsia="宋体" w:cs="宋体"/>
          <w:b/>
          <w:color w:val="auto"/>
          <w:sz w:val="21"/>
          <w:szCs w:val="21"/>
          <w:highlight w:val="none"/>
        </w:rPr>
        <w:t>和保密义务</w:t>
      </w:r>
      <w:bookmarkEnd w:id="189"/>
      <w:bookmarkEnd w:id="190"/>
      <w:bookmarkEnd w:id="191"/>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1.乙方有权依据合同约定和项目需要，向甲方了解有关情况，调阅有关资料等，甲方应予积极配合；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2.乙方有义务妥善保管和保护由甲方提供的前款信息和资料等；</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2" w:name="_Toc7860"/>
      <w:r>
        <w:rPr>
          <w:rFonts w:hint="eastAsia" w:ascii="宋体" w:hAnsi="宋体" w:eastAsia="宋体" w:cs="宋体"/>
          <w:b/>
          <w:color w:val="auto"/>
          <w:sz w:val="21"/>
          <w:szCs w:val="21"/>
          <w:highlight w:val="none"/>
        </w:rPr>
        <w:t>七、质量保证</w:t>
      </w:r>
      <w:bookmarkEnd w:id="192"/>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乙方应保证履行合同的人员数量和素质、软件和硬件设备的配置、场地、环境和设施等满足全面履行合同的要求。</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3" w:name="_Toc17244"/>
      <w:bookmarkStart w:id="194" w:name="_Toc279701252"/>
      <w:bookmarkStart w:id="195" w:name="_Toc487900362"/>
      <w:bookmarkStart w:id="196" w:name="_Toc259093681"/>
      <w:r>
        <w:rPr>
          <w:rFonts w:hint="eastAsia" w:ascii="宋体" w:hAnsi="宋体" w:eastAsia="宋体" w:cs="宋体"/>
          <w:b/>
          <w:color w:val="auto"/>
          <w:sz w:val="21"/>
          <w:szCs w:val="21"/>
          <w:highlight w:val="none"/>
        </w:rPr>
        <w:t>八、货物的风险负担</w:t>
      </w:r>
      <w:bookmarkEnd w:id="193"/>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货物或者在途货物或者交付给第一承运人后的货物毁损、灭失的风险负担由乙方承担。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7" w:name="_Toc14055"/>
      <w:r>
        <w:rPr>
          <w:rFonts w:hint="eastAsia" w:ascii="宋体" w:hAnsi="宋体" w:eastAsia="宋体" w:cs="宋体"/>
          <w:b/>
          <w:color w:val="auto"/>
          <w:sz w:val="21"/>
          <w:szCs w:val="21"/>
          <w:highlight w:val="none"/>
        </w:rPr>
        <w:t>九、延迟交货</w:t>
      </w:r>
      <w:bookmarkEnd w:id="194"/>
      <w:bookmarkEnd w:id="195"/>
      <w:bookmarkEnd w:id="196"/>
      <w:bookmarkEnd w:id="19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8" w:name="_Toc7502"/>
      <w:bookmarkStart w:id="199" w:name="_Toc487900364"/>
      <w:bookmarkStart w:id="200" w:name="_Toc279701254"/>
      <w:bookmarkStart w:id="201" w:name="_Toc259093683"/>
      <w:bookmarkStart w:id="202" w:name="_Ref467378121"/>
      <w:r>
        <w:rPr>
          <w:rFonts w:hint="eastAsia" w:ascii="宋体" w:hAnsi="宋体" w:eastAsia="宋体" w:cs="宋体"/>
          <w:b/>
          <w:color w:val="auto"/>
          <w:sz w:val="21"/>
          <w:szCs w:val="21"/>
          <w:highlight w:val="none"/>
        </w:rPr>
        <w:t>十、合同变更</w:t>
      </w:r>
      <w:bookmarkEnd w:id="198"/>
      <w:r>
        <w:rPr>
          <w:rFonts w:hint="eastAsia" w:ascii="宋体" w:hAnsi="宋体" w:eastAsia="宋体" w:cs="宋体"/>
          <w:b/>
          <w:color w:val="auto"/>
          <w:sz w:val="21"/>
          <w:szCs w:val="21"/>
          <w:highlight w:val="none"/>
        </w:rPr>
        <w:t>或补充</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03" w:name="_Toc279701259"/>
      <w:bookmarkStart w:id="204" w:name="_Toc259093688"/>
      <w:bookmarkStart w:id="205" w:name="_Toc487900369"/>
      <w:bookmarkStart w:id="206" w:name="_Toc10366"/>
      <w:bookmarkStart w:id="207" w:name="_Toc22955"/>
      <w:bookmarkStart w:id="208" w:name="_Toc15237"/>
      <w:r>
        <w:rPr>
          <w:rFonts w:hint="eastAsia" w:ascii="宋体" w:hAnsi="宋体" w:eastAsia="宋体" w:cs="宋体"/>
          <w:color w:val="auto"/>
          <w:sz w:val="21"/>
          <w:szCs w:val="21"/>
          <w:highlight w:val="none"/>
        </w:rPr>
        <w:t>1.合同继续履行将损害国家利益和社会公共利益的，双方当事人应当以书面形式变更合同。有过错的一方应当承担赔偿责任，双方当事人都有过错的，各自承担相应的责任。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2.本合同如有未尽事宜，双方协商解决。经双方协商后以补充协议形式书面确认，并作为本合同不可分割部分。如补充协议与本合同有不同之处，以补充协议为准。</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3.本合同生效后，双方就质量、价款或者报酬、履行地点等内容没有约定或者约定不明确的，或者存在明显错误的，可以协议补充；不能达成补充协议的，按照合同相关条款确定。</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 合同转让</w:t>
      </w:r>
      <w:bookmarkEnd w:id="203"/>
      <w:bookmarkEnd w:id="204"/>
      <w:bookmarkEnd w:id="205"/>
      <w:r>
        <w:rPr>
          <w:rFonts w:hint="eastAsia" w:ascii="宋体" w:hAnsi="宋体" w:eastAsia="宋体" w:cs="宋体"/>
          <w:b/>
          <w:color w:val="auto"/>
          <w:sz w:val="21"/>
          <w:szCs w:val="21"/>
          <w:highlight w:val="none"/>
        </w:rPr>
        <w:t>和分包</w:t>
      </w:r>
      <w:bookmarkEnd w:id="206"/>
      <w:bookmarkEnd w:id="207"/>
      <w:bookmarkEnd w:id="208"/>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投标人就分包项目向甲方承担连带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2.乙方采取分包方式履行合同的，甲方可直接向分包投标人支付款项。</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09" w:name="_Toc14066"/>
      <w:bookmarkStart w:id="210" w:name="_Toc16508"/>
      <w:bookmarkStart w:id="211" w:name="_Toc13566"/>
      <w:r>
        <w:rPr>
          <w:rFonts w:hint="eastAsia" w:ascii="宋体" w:hAnsi="宋体" w:eastAsia="宋体" w:cs="宋体"/>
          <w:b/>
          <w:color w:val="auto"/>
          <w:sz w:val="21"/>
          <w:szCs w:val="21"/>
          <w:highlight w:val="none"/>
        </w:rPr>
        <w:t>十二、不可抗力</w:t>
      </w:r>
      <w:bookmarkEnd w:id="209"/>
      <w:bookmarkEnd w:id="210"/>
      <w:bookmarkEnd w:id="211"/>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12" w:name="_Toc279701255"/>
      <w:bookmarkStart w:id="213" w:name="_Toc6969"/>
      <w:bookmarkStart w:id="214" w:name="_Toc689"/>
      <w:bookmarkStart w:id="215" w:name="_Toc487900365"/>
      <w:bookmarkStart w:id="216" w:name="_Toc259093684"/>
      <w:bookmarkStart w:id="217" w:name="_Toc30676"/>
      <w:r>
        <w:rPr>
          <w:rFonts w:hint="eastAsia" w:ascii="宋体" w:hAnsi="宋体" w:eastAsia="宋体" w:cs="宋体"/>
          <w:color w:val="auto"/>
          <w:sz w:val="21"/>
          <w:szCs w:val="21"/>
          <w:highlight w:val="none"/>
        </w:rPr>
        <w:t>1.如果任何一方遭遇法律规定的不可抗力，致使合同履行受阻时，履行合同的期限应予延长，延长的期限应相当于不可抗力所影响的时间；</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因不可抗力致使不能实现合同目的的，当事人可以解除合同；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3.因不可抗力致使合同有变更必要的，双方当事人应在</w:t>
      </w:r>
      <w:r>
        <w:rPr>
          <w:rFonts w:hint="eastAsia" w:ascii="宋体" w:hAnsi="宋体" w:eastAsia="宋体" w:cs="宋体"/>
          <w:color w:val="auto"/>
          <w:sz w:val="21"/>
          <w:szCs w:val="21"/>
          <w:highlight w:val="none"/>
          <w:u w:val="single"/>
        </w:rPr>
        <w:t>5个工作日</w:t>
      </w:r>
      <w:r>
        <w:rPr>
          <w:rFonts w:hint="eastAsia" w:ascii="宋体" w:hAnsi="宋体" w:eastAsia="宋体" w:cs="宋体"/>
          <w:color w:val="auto"/>
          <w:sz w:val="21"/>
          <w:szCs w:val="21"/>
          <w:highlight w:val="none"/>
        </w:rPr>
        <w:t>内以书面形式变更合同；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4.受不可抗力影响的一方在不可抗力发生后，应在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内以书面形式通知对方当事人，并在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内，将有关部门出具的证明文件送达对方当事人。</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 税费</w:t>
      </w:r>
      <w:bookmarkEnd w:id="212"/>
      <w:bookmarkEnd w:id="213"/>
      <w:bookmarkEnd w:id="214"/>
      <w:bookmarkEnd w:id="215"/>
      <w:bookmarkEnd w:id="216"/>
      <w:bookmarkEnd w:id="21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与合同有关的一切税费，均按照中华人民共和国法律的相关规定。</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18" w:name="_Toc259093687"/>
      <w:bookmarkStart w:id="219" w:name="_Toc279701258"/>
      <w:bookmarkStart w:id="220" w:name="_Toc16959"/>
      <w:bookmarkStart w:id="221" w:name="_Toc7102"/>
      <w:bookmarkStart w:id="222" w:name="_Toc487900368"/>
      <w:bookmarkStart w:id="223" w:name="_Toc8298"/>
      <w:r>
        <w:rPr>
          <w:rFonts w:hint="eastAsia" w:ascii="宋体" w:hAnsi="宋体" w:eastAsia="宋体" w:cs="宋体"/>
          <w:b/>
          <w:color w:val="auto"/>
          <w:sz w:val="21"/>
          <w:szCs w:val="21"/>
          <w:highlight w:val="none"/>
        </w:rPr>
        <w:t>十四、乙方破产</w:t>
      </w:r>
      <w:bookmarkEnd w:id="218"/>
      <w:bookmarkEnd w:id="219"/>
      <w:bookmarkEnd w:id="220"/>
      <w:bookmarkEnd w:id="221"/>
      <w:bookmarkEnd w:id="222"/>
      <w:bookmarkEnd w:id="223"/>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4" w:name="_Toc6134"/>
      <w:bookmarkStart w:id="225" w:name="_Toc29333"/>
      <w:bookmarkStart w:id="226" w:name="_Toc15387"/>
      <w:r>
        <w:rPr>
          <w:rFonts w:hint="eastAsia" w:ascii="宋体" w:hAnsi="宋体" w:eastAsia="宋体" w:cs="宋体"/>
          <w:b/>
          <w:color w:val="auto"/>
          <w:sz w:val="21"/>
          <w:szCs w:val="21"/>
          <w:highlight w:val="none"/>
        </w:rPr>
        <w:t>十五、合同中止、终止</w:t>
      </w:r>
      <w:bookmarkEnd w:id="224"/>
      <w:bookmarkEnd w:id="225"/>
      <w:bookmarkEnd w:id="226"/>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1.双方当事人不得擅自中止或者终止合同；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2.双方当事人应当中止或者终止合同，有过错的一方应当承担赔偿责任，双方当事人都有过错的，各自承担相应的责任；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3.合同到期后，自动终止合同；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4.乙方完成合同约定内容的（不得超过合同总金额），自动终止合同；若在合同有效期之前完成的，提前终止合同，无须再另行签订终止补充协议，甲方按合同约定要求及时退还乙方履约保证金。</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5.出现违约行为的，甲方有权</w:t>
      </w:r>
      <w:r>
        <w:rPr>
          <w:rFonts w:hint="eastAsia" w:ascii="宋体" w:hAnsi="宋体" w:eastAsia="宋体" w:cs="宋体"/>
          <w:color w:val="auto"/>
          <w:sz w:val="21"/>
          <w:szCs w:val="21"/>
          <w:highlight w:val="none"/>
          <w:lang w:eastAsia="zh-CN"/>
        </w:rPr>
        <w:t>终</w:t>
      </w:r>
      <w:r>
        <w:rPr>
          <w:rFonts w:hint="eastAsia" w:ascii="宋体" w:hAnsi="宋体" w:eastAsia="宋体" w:cs="宋体"/>
          <w:color w:val="auto"/>
          <w:sz w:val="21"/>
          <w:szCs w:val="21"/>
          <w:highlight w:val="none"/>
        </w:rPr>
        <w:t>止或解除合同。</w:t>
      </w:r>
    </w:p>
    <w:bookmarkEnd w:id="199"/>
    <w:bookmarkEnd w:id="200"/>
    <w:bookmarkEnd w:id="201"/>
    <w:bookmarkEnd w:id="202"/>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7" w:name="_Toc487900371"/>
      <w:bookmarkStart w:id="228" w:name="_Toc259093690"/>
      <w:bookmarkStart w:id="229" w:name="_Toc279701261"/>
      <w:bookmarkStart w:id="230" w:name="_Toc19604"/>
      <w:bookmarkStart w:id="231" w:name="_Toc11284"/>
      <w:bookmarkStart w:id="232" w:name="_Toc25182"/>
      <w:r>
        <w:rPr>
          <w:rFonts w:hint="eastAsia" w:ascii="宋体" w:hAnsi="宋体" w:eastAsia="宋体" w:cs="宋体"/>
          <w:b/>
          <w:color w:val="auto"/>
          <w:sz w:val="21"/>
          <w:szCs w:val="21"/>
          <w:highlight w:val="none"/>
        </w:rPr>
        <w:t>十六、 通知</w:t>
      </w:r>
      <w:bookmarkEnd w:id="227"/>
      <w:bookmarkEnd w:id="228"/>
      <w:bookmarkEnd w:id="229"/>
      <w:r>
        <w:rPr>
          <w:rFonts w:hint="eastAsia" w:ascii="宋体" w:hAnsi="宋体" w:eastAsia="宋体" w:cs="宋体"/>
          <w:b/>
          <w:color w:val="auto"/>
          <w:sz w:val="21"/>
          <w:szCs w:val="21"/>
          <w:highlight w:val="none"/>
        </w:rPr>
        <w:t>和送达</w:t>
      </w:r>
      <w:bookmarkEnd w:id="230"/>
      <w:bookmarkEnd w:id="231"/>
      <w:bookmarkEnd w:id="232"/>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33" w:name="_Toc18401"/>
      <w:bookmarkStart w:id="234" w:name="_Toc27674"/>
      <w:bookmarkStart w:id="235" w:name="_Toc259093691"/>
      <w:bookmarkStart w:id="236" w:name="_Toc30599"/>
      <w:bookmarkStart w:id="237" w:name="_Toc279701262"/>
      <w:bookmarkStart w:id="238" w:name="_Toc4355"/>
      <w:bookmarkStart w:id="239" w:name="_Toc18540"/>
      <w:bookmarkStart w:id="240" w:name="_Toc487900372"/>
      <w:r>
        <w:rPr>
          <w:rFonts w:hint="eastAsia" w:ascii="宋体" w:hAnsi="宋体" w:eastAsia="宋体" w:cs="宋体"/>
          <w:color w:val="auto"/>
          <w:sz w:val="21"/>
          <w:szCs w:val="21"/>
          <w:highlight w:val="none"/>
        </w:rPr>
        <w:t>1.任何一方因履行合同而以合同第二章尾部所列明的电子邮件发出的所有通知、文件、材料，均视为已向对方当事人送达；任何一方变更上述送达方式或者地址的，应于</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个工作日内书面通知对方当事人，在对方当事人收到有关变更通知之前，变更前的约定送达方式或者地址仍视为有效。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2.以当面交付方式送达的，交付之时视为送达；以电子邮件方式送达的，发出电子邮件之时视为送达；以邮寄方式送达的，邮件挂号寄出或者交邮之日之次日视为送达。</w:t>
      </w:r>
      <w:bookmarkEnd w:id="233"/>
      <w:bookmarkEnd w:id="234"/>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十七、 计量单位</w:t>
      </w:r>
      <w:bookmarkEnd w:id="235"/>
      <w:bookmarkEnd w:id="236"/>
      <w:bookmarkEnd w:id="237"/>
      <w:bookmarkEnd w:id="238"/>
      <w:bookmarkEnd w:id="239"/>
      <w:bookmarkEnd w:id="240"/>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除技术规范中另有规定外，合同的计量单位均使用国家法定计量单位。</w:t>
      </w:r>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bookmarkStart w:id="241" w:name="_Toc279701263"/>
      <w:bookmarkStart w:id="242" w:name="_Toc18567"/>
      <w:bookmarkStart w:id="243" w:name="_Toc12773"/>
      <w:bookmarkStart w:id="244" w:name="_Toc10330"/>
      <w:bookmarkStart w:id="245" w:name="_Toc487900373"/>
      <w:bookmarkStart w:id="246" w:name="_Toc259093692"/>
      <w:r>
        <w:rPr>
          <w:rFonts w:hint="eastAsia" w:ascii="宋体" w:hAnsi="宋体" w:eastAsia="宋体" w:cs="宋体"/>
          <w:b/>
          <w:color w:val="auto"/>
          <w:sz w:val="21"/>
          <w:szCs w:val="21"/>
          <w:highlight w:val="none"/>
        </w:rPr>
        <w:t>十八、合同使用的文字和适用的法律</w:t>
      </w:r>
      <w:bookmarkEnd w:id="241"/>
      <w:bookmarkEnd w:id="242"/>
      <w:bookmarkEnd w:id="243"/>
      <w:bookmarkEnd w:id="244"/>
      <w:bookmarkEnd w:id="245"/>
      <w:bookmarkEnd w:id="246"/>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1.合同使用汉语书写、变更和解释；</w:t>
      </w:r>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2.合同适用中华人民共和国法律。</w:t>
      </w:r>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十九、特别提示</w:t>
      </w:r>
    </w:p>
    <w:p>
      <w:pPr>
        <w:adjustRightInd w:val="0"/>
        <w:snapToGrid w:val="0"/>
        <w:spacing w:line="360" w:lineRule="auto"/>
        <w:ind w:firstLine="41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甲乙双方共同确认：本合同系经双方协商后订立，双方已就本合同（包括但不限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15"/>
        <w:rPr>
          <w:rFonts w:hint="eastAsia" w:ascii="宋体" w:hAnsi="宋体" w:eastAsia="宋体" w:cs="宋体"/>
          <w:b/>
          <w:bCs/>
          <w:color w:val="auto"/>
          <w:sz w:val="21"/>
          <w:szCs w:val="21"/>
          <w:highlight w:val="none"/>
          <w:u w:val="single"/>
        </w:rPr>
      </w:pPr>
    </w:p>
    <w:p>
      <w:pPr>
        <w:rPr>
          <w:rFonts w:hint="eastAsia" w:ascii="宋体" w:hAnsi="宋体" w:eastAsia="宋体" w:cs="宋体"/>
          <w:color w:val="auto"/>
          <w:highlight w:val="none"/>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49"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电子邮箱：LJGS_CG@163.com</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开户账号：</w:t>
            </w:r>
          </w:p>
        </w:tc>
      </w:tr>
    </w:tbl>
    <w:p>
      <w:pPr>
        <w:rPr>
          <w:rFonts w:hint="eastAsia" w:ascii="宋体" w:hAnsi="宋体" w:eastAsia="宋体" w:cs="宋体"/>
          <w:b/>
          <w:color w:val="auto"/>
          <w:sz w:val="21"/>
          <w:highlight w:val="none"/>
        </w:rPr>
      </w:pPr>
      <w:r>
        <w:rPr>
          <w:rFonts w:hint="eastAsia" w:ascii="宋体" w:hAnsi="宋体" w:eastAsia="宋体" w:cs="宋体"/>
          <w:b/>
          <w:color w:val="auto"/>
          <w:sz w:val="21"/>
          <w:highlight w:val="none"/>
        </w:rPr>
        <w:br w:type="page"/>
      </w:r>
    </w:p>
    <w:p>
      <w:pPr>
        <w:pStyle w:val="51"/>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w:t>
      </w:r>
      <w:r>
        <w:rPr>
          <w:rFonts w:hint="eastAsia" w:ascii="宋体" w:hAnsi="宋体" w:cs="宋体"/>
          <w:b/>
          <w:color w:val="auto"/>
          <w:sz w:val="21"/>
          <w:highlight w:val="none"/>
          <w:lang w:val="en-US" w:eastAsia="zh-CN"/>
        </w:rPr>
        <w:t>三</w:t>
      </w:r>
      <w:r>
        <w:rPr>
          <w:rFonts w:hint="eastAsia" w:ascii="宋体" w:hAnsi="宋体" w:eastAsia="宋体" w:cs="宋体"/>
          <w:b/>
          <w:color w:val="auto"/>
          <w:sz w:val="21"/>
          <w:highlight w:val="none"/>
        </w:rPr>
        <w:t>章 廉洁协议</w:t>
      </w:r>
    </w:p>
    <w:p>
      <w:pPr>
        <w:pStyle w:val="8"/>
        <w:snapToGrid w:val="0"/>
        <w:ind w:firstLine="0"/>
        <w:rPr>
          <w:rFonts w:hint="eastAsia" w:ascii="宋体" w:hAnsi="宋体" w:eastAsia="宋体" w:cs="宋体"/>
          <w:color w:val="auto"/>
          <w:sz w:val="21"/>
          <w:szCs w:val="21"/>
          <w:highlight w:val="none"/>
        </w:rPr>
      </w:pPr>
    </w:p>
    <w:p>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杭州临江环境能源有限公司</w:t>
      </w:r>
    </w:p>
    <w:p>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p>
    <w:p>
      <w:pPr>
        <w:adjustRightInd w:val="0"/>
        <w:snapToGrid w:val="0"/>
        <w:spacing w:line="360" w:lineRule="auto"/>
        <w:ind w:left="1" w:right="77"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一、甲、乙双方约定</w:t>
      </w:r>
    </w:p>
    <w:p>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1.甲、乙双方应共同严格遵守国家和省市以及招标人主管部门关于市场准入、项目招标投标、市场经济活动等有关法律法规和相关政策，以及项目廉政建设的各项规定。</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2.甲、乙双方应认真执行双方签订的合同文件，  自觉按合同约定履行责任。</w:t>
      </w:r>
    </w:p>
    <w:p>
      <w:pPr>
        <w:adjustRightInd w:val="0"/>
        <w:snapToGrid w:val="0"/>
        <w:spacing w:line="360" w:lineRule="auto"/>
        <w:ind w:left="4"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3.甲、乙双方的业务活动必须坚持公开、公平、公正、诚信、透明的原则（除法律法规另有规定者外）。不得为获取不正当的利益，损害国家、集体和对方利益；不得违反管理相关规章制度。</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4.甲、乙双方有对本方人员开展廉政告知、廉政教育和职业道德教育的义务。</w:t>
      </w:r>
    </w:p>
    <w:p>
      <w:pPr>
        <w:adjustRightInd w:val="0"/>
        <w:snapToGrid w:val="0"/>
        <w:spacing w:line="360" w:lineRule="auto"/>
        <w:ind w:left="3"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5.甲、乙双方应加强对本方人员廉政监督，建立健全廉政制度，认真严肃查处本方人员违法违纪行为。</w:t>
      </w:r>
    </w:p>
    <w:p>
      <w:pPr>
        <w:adjustRightInd w:val="0"/>
        <w:snapToGrid w:val="0"/>
        <w:spacing w:line="360" w:lineRule="auto"/>
        <w:ind w:right="77"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6.甲、乙双方如发现对方人员在业务活动中有违规、违纪、违法行为的，应及时提醒对方并督促其纠正，或直接向对方</w:t>
      </w: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、纪检监察部门及检察机关如实反映情况。</w:t>
      </w:r>
    </w:p>
    <w:p>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二、甲方（含甲方人员）廉政责任</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1.不得接受乙方或向乙方索取或以借用为名占用乙方的任何财物；不得接受乙方的礼金、</w:t>
      </w:r>
    </w:p>
    <w:p>
      <w:pPr>
        <w:adjustRightInd w:val="0"/>
        <w:snapToGrid w:val="0"/>
        <w:spacing w:line="360" w:lineRule="auto"/>
        <w:ind w:left="4" w:hanging="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礼品和各种有价证券、支付凭证及其他贵重物品；不得接受乙方的以任何名义支付的回扣、好处费、感谢费或其他经济利益。</w:t>
      </w:r>
    </w:p>
    <w:p>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3.不得利用职务便利向乙方介绍或指定工程分包单位（或个人）、物资投标人；不得利用职务便利向乙方推销或指定使用物资设备等。</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4.不得接受乙方购置的或长期提供的通信工具、交通工具等。</w:t>
      </w:r>
    </w:p>
    <w:p>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5.对无法拒绝的乙方及其个人所送的钱物，受礼者自收受之日起一个月内上交至甲方监察审计部门。</w:t>
      </w:r>
    </w:p>
    <w:p>
      <w:pPr>
        <w:adjustRightInd w:val="0"/>
        <w:snapToGrid w:val="0"/>
        <w:spacing w:line="360" w:lineRule="auto"/>
        <w:ind w:right="3503"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6.对乙方提供的有关信息，应及时调查处理并反馈结果。</w:t>
      </w:r>
    </w:p>
    <w:p>
      <w:pPr>
        <w:adjustRightInd w:val="0"/>
        <w:snapToGrid w:val="0"/>
        <w:spacing w:line="360" w:lineRule="auto"/>
        <w:ind w:left="366" w:leftChars="116" w:right="3503"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三、乙方（含乙方人员）廉政责任</w:t>
      </w:r>
    </w:p>
    <w:p>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1.不得以任何形式向甲方行贿；不得向甲方送礼金、礼品和各种有价证券、支付凭证及其他贵重物品；不得以任何名义向甲方及其工作人员支付回扣、好处费、感谢费或其他经济利益。</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napToGrid w:val="0"/>
        <w:spacing w:line="360" w:lineRule="auto"/>
        <w:ind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3.不得接受甲方介绍或指定的工程分包单位和物资投标人；不得接受甲方推销或指定使用的物资设备。</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4.不得以任何理由为甲方及其工作人员购置或长期提供通信工具、交通工具等。</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5.对甲方及其个人索要钱物、介绍或指定工程分包单位和物资投标人、推销或指定使用物资设备、借用占用车辆等行为予以拒绝，并及时主动向乙方上级纪检监察组织报告。</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6.对甲方提供的乙方（含乙方人员）违纪违规有关信息，应及时调查处理并反馈结果。</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7.乙方不得以任何理由为甲方及其工作人员组织有可能影响公正执行公务的宴请和各类休闲娱乐等活动。</w:t>
      </w:r>
    </w:p>
    <w:p>
      <w:pPr>
        <w:adjustRightInd w:val="0"/>
        <w:snapToGrid w:val="0"/>
        <w:spacing w:line="360" w:lineRule="auto"/>
        <w:ind w:left="366" w:leftChars="116" w:right="90" w:firstLine="408" w:firstLineChars="19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8.乙方及其工作人员必须严格按照有关规程办事，不得与其他单位互相串通，损害甲方利益。</w:t>
      </w:r>
    </w:p>
    <w:p>
      <w:pPr>
        <w:adjustRightInd w:val="0"/>
        <w:snapToGrid w:val="0"/>
        <w:spacing w:line="360" w:lineRule="auto"/>
        <w:ind w:left="366" w:leftChars="116" w:right="90"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四、违约责任</w:t>
      </w:r>
    </w:p>
    <w:p>
      <w:pPr>
        <w:adjustRightInd w:val="0"/>
        <w:snapToGrid w:val="0"/>
        <w:spacing w:line="360" w:lineRule="auto"/>
        <w:ind w:left="3" w:right="24" w:firstLine="435" w:firstLineChars="2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甲乙双方不履行各自义务，构成犯罪和违纪的，由司法机关和有关纪检监察部门按管辖依法依纪处理，所认定的事实和处理结果作为承担下列约定违约责任的依据。</w:t>
      </w:r>
    </w:p>
    <w:p>
      <w:pPr>
        <w:adjustRightInd w:val="0"/>
        <w:snapToGrid w:val="0"/>
        <w:spacing w:line="360" w:lineRule="auto"/>
        <w:ind w:left="4"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2.乙方贿赂甲方人员的，被纪检监察部门或检察机关立案查处的，甲方有权终止项目合同，由此造成甲方的损失以及一切费用均由乙方承担。</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3.甲方双方不履行协议约定义务的，应将责任人调离本项目并按规定予以处理，且双方有义务将有关责任人的责任追究情况通报对方。</w:t>
      </w:r>
    </w:p>
    <w:p>
      <w:pPr>
        <w:adjustRightInd w:val="0"/>
        <w:snapToGrid w:val="0"/>
        <w:spacing w:line="360" w:lineRule="auto"/>
        <w:ind w:left="5"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5.由于甲乙双方单位或工作人员个人行为造成违约的，双方承担上述违约责任。</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6.甲乙双方在履行协议中发生争议，一方有权向对方上级单位主管部门和纪检监察部门反映情况并要求帮助解决争议。</w:t>
      </w:r>
    </w:p>
    <w:p>
      <w:pPr>
        <w:adjustRightInd w:val="0"/>
        <w:snapToGrid w:val="0"/>
        <w:spacing w:line="360" w:lineRule="auto"/>
        <w:ind w:firstLine="420" w:firstLineChars="204"/>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五、有效期</w:t>
      </w:r>
    </w:p>
    <w:p>
      <w:pPr>
        <w:adjustRightInd w:val="0"/>
        <w:snapToGrid w:val="0"/>
        <w:spacing w:line="360" w:lineRule="auto"/>
        <w:ind w:firstLine="420"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本协议有效期为双方签署之日起至双方权利义务履行完毕为止。有效期内发生的违约事实，有效期后发现的适用本协议。</w:t>
      </w:r>
    </w:p>
    <w:p>
      <w:pPr>
        <w:adjustRightInd w:val="0"/>
        <w:snapToGrid w:val="0"/>
        <w:spacing w:line="360" w:lineRule="auto"/>
        <w:ind w:right="341" w:rightChars="108"/>
        <w:rPr>
          <w:rFonts w:hint="eastAsia" w:ascii="宋体" w:hAnsi="宋体" w:eastAsia="宋体" w:cs="宋体"/>
          <w:color w:val="auto"/>
          <w:sz w:val="18"/>
          <w:szCs w:val="18"/>
          <w:highlight w:val="none"/>
        </w:rPr>
      </w:pPr>
    </w:p>
    <w:sectPr>
      <w:pgSz w:w="11906" w:h="16838"/>
      <w:pgMar w:top="2098" w:right="1274" w:bottom="1984" w:left="1587" w:header="851" w:footer="737" w:gutter="0"/>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4000514-EB40-49C1-8754-237CAA781AF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B6EE3A32-463B-4C87-9044-74415D22483F}"/>
  </w:font>
  <w:font w:name="仿宋">
    <w:panose1 w:val="02010609060101010101"/>
    <w:charset w:val="86"/>
    <w:family w:val="modern"/>
    <w:pitch w:val="default"/>
    <w:sig w:usb0="800002BF" w:usb1="38CF7CFA" w:usb2="00000016" w:usb3="00000000" w:csb0="00040001" w:csb1="00000000"/>
    <w:embedRegular r:id="rId3" w:fontKey="{A1C619A7-73FF-419D-BF1E-6C4636401B69}"/>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3"/>
          <w:ind w:firstLine="4500" w:firstLineChars="2500"/>
        </w:pPr>
        <w:r>
          <w:fldChar w:fldCharType="begin"/>
        </w:r>
        <w:r>
          <w:instrText xml:space="preserve">PAGE   \* MERGEFORMAT</w:instrText>
        </w:r>
        <w:r>
          <w:fldChar w:fldCharType="separate"/>
        </w:r>
        <w:r>
          <w:rPr>
            <w:lang w:val="zh-CN"/>
          </w:rPr>
          <w:t>2</w:t>
        </w:r>
        <w:r>
          <w:fldChar w:fldCharType="end"/>
        </w:r>
      </w:p>
    </w:sdtContent>
  </w:sdt>
  <w:p>
    <w:pPr>
      <w:pStyle w:val="13"/>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pPr>
          <w:pStyle w:val="13"/>
        </w:pPr>
        <w:r>
          <w:fldChar w:fldCharType="begin"/>
        </w:r>
        <w:r>
          <w:instrText xml:space="preserve">PAGE   \* MERGEFORMAT</w:instrText>
        </w:r>
        <w:r>
          <w:fldChar w:fldCharType="separate"/>
        </w:r>
        <w:r>
          <w:rPr>
            <w:lang w:val="zh-CN"/>
          </w:rPr>
          <w:t>2</w:t>
        </w:r>
        <w:r>
          <w:fldChar w:fldCharType="end"/>
        </w:r>
      </w:p>
    </w:sdtContent>
  </w:sdt>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3"/>
          <w:ind w:firstLine="4500" w:firstLineChars="2500"/>
        </w:pPr>
        <w:r>
          <w:fldChar w:fldCharType="begin"/>
        </w:r>
        <w:r>
          <w:instrText xml:space="preserve">PAGE   \* MERGEFORMAT</w:instrText>
        </w:r>
        <w:r>
          <w:fldChar w:fldCharType="separate"/>
        </w:r>
        <w:r>
          <w:rPr>
            <w:lang w:val="zh-CN"/>
          </w:rPr>
          <w:t>2</w:t>
        </w:r>
        <w:r>
          <w:fldChar w:fldCharType="end"/>
        </w:r>
      </w:p>
    </w:sdtContent>
  </w:sdt>
  <w:p>
    <w:pPr>
      <w:pStyle w:val="13"/>
      <w:tabs>
        <w:tab w:val="center" w:pos="4873"/>
        <w:tab w:val="clear" w:pos="4153"/>
        <w:tab w:val="clear" w:pos="8306"/>
      </w:tabs>
      <w:ind w:firstLine="5040" w:firstLineChars="28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pPr>
          <w:pStyle w:val="13"/>
          <w:ind w:firstLine="3600" w:firstLineChars="2000"/>
        </w:pPr>
        <w:r>
          <w:fldChar w:fldCharType="begin"/>
        </w:r>
        <w:r>
          <w:instrText xml:space="preserve">PAGE   \* MERGEFORMAT</w:instrText>
        </w:r>
        <w:r>
          <w:fldChar w:fldCharType="separate"/>
        </w:r>
        <w:r>
          <w:rPr>
            <w:lang w:val="zh-CN"/>
          </w:rPr>
          <w:t>2</w:t>
        </w:r>
        <w:r>
          <w:fldChar w:fldCharType="end"/>
        </w:r>
      </w:p>
    </w:sdtContent>
  </w:sdt>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pPr>
  </w:p>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PowerPlusWaterMarkObject639917468" o:spid="_x0000_s1027" o:spt="136" type="#_x0000_t136" style="position:absolute;left:0pt;height:171.75pt;width:515.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DE55D1F8"/>
    <w:multiLevelType w:val="singleLevel"/>
    <w:tmpl w:val="DE55D1F8"/>
    <w:lvl w:ilvl="0" w:tentative="0">
      <w:start w:val="2"/>
      <w:numFmt w:val="decimal"/>
      <w:suff w:val="nothing"/>
      <w:lvlText w:val="%1、"/>
      <w:lvlJc w:val="left"/>
    </w:lvl>
  </w:abstractNum>
  <w:abstractNum w:abstractNumId="2">
    <w:nsid w:val="19B2B927"/>
    <w:multiLevelType w:val="singleLevel"/>
    <w:tmpl w:val="19B2B927"/>
    <w:lvl w:ilvl="0" w:tentative="0">
      <w:start w:val="1"/>
      <w:numFmt w:val="chineseCounting"/>
      <w:suff w:val="nothing"/>
      <w:lvlText w:val="%1、"/>
      <w:lvlJc w:val="left"/>
      <w:rPr>
        <w:rFonts w:hint="eastAsia"/>
      </w:rPr>
    </w:lvl>
  </w:abstractNum>
  <w:abstractNum w:abstractNumId="3">
    <w:nsid w:val="3AB83F5C"/>
    <w:multiLevelType w:val="singleLevel"/>
    <w:tmpl w:val="3AB83F5C"/>
    <w:lvl w:ilvl="0" w:tentative="0">
      <w:start w:val="12"/>
      <w:numFmt w:val="decimal"/>
      <w:suff w:val="nothing"/>
      <w:lvlText w:val="（%1）"/>
      <w:lvlJc w:val="left"/>
    </w:lvl>
  </w:abstractNum>
  <w:abstractNum w:abstractNumId="4">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5OWYxOWQ1M2RlMTVmMmVlM2ZiNTk4NDdlNjQ4ZjYifQ=="/>
  </w:docVars>
  <w:rsids>
    <w:rsidRoot w:val="00BF63BC"/>
    <w:rsid w:val="00026716"/>
    <w:rsid w:val="00072C1B"/>
    <w:rsid w:val="000B450C"/>
    <w:rsid w:val="000F5FD6"/>
    <w:rsid w:val="0010770E"/>
    <w:rsid w:val="0012728D"/>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781"/>
    <w:rsid w:val="003841A2"/>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602F91"/>
    <w:rsid w:val="00605308"/>
    <w:rsid w:val="006505E9"/>
    <w:rsid w:val="00651495"/>
    <w:rsid w:val="00663C8A"/>
    <w:rsid w:val="0066604A"/>
    <w:rsid w:val="00685978"/>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10A10"/>
    <w:rsid w:val="00957AD2"/>
    <w:rsid w:val="00962C69"/>
    <w:rsid w:val="009D0CF9"/>
    <w:rsid w:val="00A42871"/>
    <w:rsid w:val="00A465AA"/>
    <w:rsid w:val="00A646C7"/>
    <w:rsid w:val="00A82D3E"/>
    <w:rsid w:val="00A91512"/>
    <w:rsid w:val="00A91CE9"/>
    <w:rsid w:val="00AD2F4D"/>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C49"/>
    <w:rsid w:val="00F74DBE"/>
    <w:rsid w:val="00F844E0"/>
    <w:rsid w:val="00F92C9A"/>
    <w:rsid w:val="00F97F58"/>
    <w:rsid w:val="01154BAB"/>
    <w:rsid w:val="0136557F"/>
    <w:rsid w:val="015B3B47"/>
    <w:rsid w:val="01B23E14"/>
    <w:rsid w:val="01B96EEB"/>
    <w:rsid w:val="02A653D6"/>
    <w:rsid w:val="03973673"/>
    <w:rsid w:val="04AC0A1D"/>
    <w:rsid w:val="04E610CC"/>
    <w:rsid w:val="056921F6"/>
    <w:rsid w:val="05B844FC"/>
    <w:rsid w:val="07007DB5"/>
    <w:rsid w:val="073B252A"/>
    <w:rsid w:val="077B00A1"/>
    <w:rsid w:val="0A8053B8"/>
    <w:rsid w:val="0B3B7059"/>
    <w:rsid w:val="0E2624D8"/>
    <w:rsid w:val="0E316732"/>
    <w:rsid w:val="0F702681"/>
    <w:rsid w:val="10702514"/>
    <w:rsid w:val="10D25671"/>
    <w:rsid w:val="11B6087A"/>
    <w:rsid w:val="128503ED"/>
    <w:rsid w:val="12971B2C"/>
    <w:rsid w:val="13426006"/>
    <w:rsid w:val="13D44784"/>
    <w:rsid w:val="1425033B"/>
    <w:rsid w:val="147C10A3"/>
    <w:rsid w:val="15FD6515"/>
    <w:rsid w:val="16CB7C6F"/>
    <w:rsid w:val="16EB42BE"/>
    <w:rsid w:val="19614D0C"/>
    <w:rsid w:val="19FD4A34"/>
    <w:rsid w:val="1A607C20"/>
    <w:rsid w:val="1B5E7755"/>
    <w:rsid w:val="1CAF1975"/>
    <w:rsid w:val="1D091B7B"/>
    <w:rsid w:val="1D564489"/>
    <w:rsid w:val="1DBB0E8E"/>
    <w:rsid w:val="1E8474D2"/>
    <w:rsid w:val="20257869"/>
    <w:rsid w:val="203C0075"/>
    <w:rsid w:val="206D7DC3"/>
    <w:rsid w:val="21CA30C9"/>
    <w:rsid w:val="21D014A7"/>
    <w:rsid w:val="21E4116E"/>
    <w:rsid w:val="221424D5"/>
    <w:rsid w:val="2307710F"/>
    <w:rsid w:val="23EB6A35"/>
    <w:rsid w:val="243E0123"/>
    <w:rsid w:val="26485289"/>
    <w:rsid w:val="292728BE"/>
    <w:rsid w:val="29712D49"/>
    <w:rsid w:val="2A17428E"/>
    <w:rsid w:val="2AEC647E"/>
    <w:rsid w:val="2C136339"/>
    <w:rsid w:val="2C1A5638"/>
    <w:rsid w:val="2C550CE4"/>
    <w:rsid w:val="2CB521E5"/>
    <w:rsid w:val="2CCA4DAC"/>
    <w:rsid w:val="2CD0188A"/>
    <w:rsid w:val="2D1546DA"/>
    <w:rsid w:val="2D6F0569"/>
    <w:rsid w:val="2DDFE72C"/>
    <w:rsid w:val="2F0A5A38"/>
    <w:rsid w:val="2F35748D"/>
    <w:rsid w:val="2FD95FA5"/>
    <w:rsid w:val="32017127"/>
    <w:rsid w:val="33744D0D"/>
    <w:rsid w:val="338C7379"/>
    <w:rsid w:val="35425176"/>
    <w:rsid w:val="356A4012"/>
    <w:rsid w:val="37662F96"/>
    <w:rsid w:val="37B16457"/>
    <w:rsid w:val="38042A8C"/>
    <w:rsid w:val="38966FA3"/>
    <w:rsid w:val="396C3668"/>
    <w:rsid w:val="3AF76185"/>
    <w:rsid w:val="3AFD268F"/>
    <w:rsid w:val="3C3F599F"/>
    <w:rsid w:val="3E0D4FFF"/>
    <w:rsid w:val="43F63ADC"/>
    <w:rsid w:val="446071E8"/>
    <w:rsid w:val="44C6048B"/>
    <w:rsid w:val="45877A91"/>
    <w:rsid w:val="46020B59"/>
    <w:rsid w:val="46633233"/>
    <w:rsid w:val="471B0FE7"/>
    <w:rsid w:val="475A49C5"/>
    <w:rsid w:val="49042E3A"/>
    <w:rsid w:val="4AC54295"/>
    <w:rsid w:val="4C5B3CD9"/>
    <w:rsid w:val="4C602AB7"/>
    <w:rsid w:val="4CB80D36"/>
    <w:rsid w:val="4D381304"/>
    <w:rsid w:val="4D3875D7"/>
    <w:rsid w:val="4D953813"/>
    <w:rsid w:val="4E5D3B51"/>
    <w:rsid w:val="4ED25235"/>
    <w:rsid w:val="4EEE3A0D"/>
    <w:rsid w:val="51287B62"/>
    <w:rsid w:val="51455647"/>
    <w:rsid w:val="51B1799A"/>
    <w:rsid w:val="523533C3"/>
    <w:rsid w:val="523C1194"/>
    <w:rsid w:val="530549C3"/>
    <w:rsid w:val="532B7633"/>
    <w:rsid w:val="53B905AF"/>
    <w:rsid w:val="53C77C7D"/>
    <w:rsid w:val="54212AF2"/>
    <w:rsid w:val="55102B67"/>
    <w:rsid w:val="58C3686E"/>
    <w:rsid w:val="58FD6DBD"/>
    <w:rsid w:val="5A1C100A"/>
    <w:rsid w:val="5A43139D"/>
    <w:rsid w:val="5A4620CF"/>
    <w:rsid w:val="5BAF30D9"/>
    <w:rsid w:val="5CA65E11"/>
    <w:rsid w:val="5D6B15C9"/>
    <w:rsid w:val="5E745606"/>
    <w:rsid w:val="5EB3711B"/>
    <w:rsid w:val="5ECF1260"/>
    <w:rsid w:val="5FF33A08"/>
    <w:rsid w:val="600F393E"/>
    <w:rsid w:val="607E3E58"/>
    <w:rsid w:val="613F280A"/>
    <w:rsid w:val="615F476F"/>
    <w:rsid w:val="617E0BFA"/>
    <w:rsid w:val="62507EEA"/>
    <w:rsid w:val="63A64DC2"/>
    <w:rsid w:val="63F35B2D"/>
    <w:rsid w:val="641B57B0"/>
    <w:rsid w:val="64F35D38"/>
    <w:rsid w:val="652F12CE"/>
    <w:rsid w:val="66BF2D70"/>
    <w:rsid w:val="67826B91"/>
    <w:rsid w:val="6815114A"/>
    <w:rsid w:val="68297D70"/>
    <w:rsid w:val="688A4919"/>
    <w:rsid w:val="69076303"/>
    <w:rsid w:val="69194288"/>
    <w:rsid w:val="6A2D7545"/>
    <w:rsid w:val="6AB72D3D"/>
    <w:rsid w:val="6BA240C1"/>
    <w:rsid w:val="6BDA065F"/>
    <w:rsid w:val="6BE75F78"/>
    <w:rsid w:val="6C980234"/>
    <w:rsid w:val="6D6F26C8"/>
    <w:rsid w:val="706A53C9"/>
    <w:rsid w:val="707068C7"/>
    <w:rsid w:val="720E2949"/>
    <w:rsid w:val="727339CE"/>
    <w:rsid w:val="72F31840"/>
    <w:rsid w:val="72FE645C"/>
    <w:rsid w:val="736B3932"/>
    <w:rsid w:val="73A77042"/>
    <w:rsid w:val="742442AB"/>
    <w:rsid w:val="74403DA8"/>
    <w:rsid w:val="74D77BED"/>
    <w:rsid w:val="754E3B61"/>
    <w:rsid w:val="75C423FF"/>
    <w:rsid w:val="760867E4"/>
    <w:rsid w:val="77004C52"/>
    <w:rsid w:val="77445034"/>
    <w:rsid w:val="77B77146"/>
    <w:rsid w:val="77C87FD8"/>
    <w:rsid w:val="78CC6E57"/>
    <w:rsid w:val="79022643"/>
    <w:rsid w:val="79FD6441"/>
    <w:rsid w:val="7A36592D"/>
    <w:rsid w:val="7AEF4E49"/>
    <w:rsid w:val="7D58064F"/>
    <w:rsid w:val="7DA261A2"/>
    <w:rsid w:val="7E310BD4"/>
    <w:rsid w:val="7E6C3160"/>
    <w:rsid w:val="EFEE7D79"/>
    <w:rsid w:val="FDF9457B"/>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1"/>
    <w:autoRedefine/>
    <w:qFormat/>
    <w:uiPriority w:val="0"/>
    <w:pPr>
      <w:keepNext/>
      <w:keepLines/>
      <w:spacing w:before="340" w:after="110" w:line="480" w:lineRule="auto"/>
      <w:jc w:val="center"/>
      <w:outlineLvl w:val="0"/>
    </w:pPr>
    <w:rPr>
      <w:rFonts w:eastAsia="宋体"/>
      <w:b/>
      <w:kern w:val="44"/>
      <w:sz w:val="44"/>
      <w:szCs w:val="20"/>
    </w:rPr>
  </w:style>
  <w:style w:type="paragraph" w:styleId="3">
    <w:name w:val="heading 2"/>
    <w:basedOn w:val="1"/>
    <w:next w:val="1"/>
    <w:link w:val="40"/>
    <w:autoRedefine/>
    <w:semiHidden/>
    <w:unhideWhenUsed/>
    <w:qFormat/>
    <w:uiPriority w:val="0"/>
    <w:pPr>
      <w:keepNext/>
      <w:keepLines/>
      <w:spacing w:before="260" w:after="260" w:line="416" w:lineRule="auto"/>
      <w:outlineLvl w:val="1"/>
    </w:pPr>
    <w:rPr>
      <w:rFonts w:ascii="Calibri Light" w:hAnsi="Calibri Light" w:eastAsia="宋体"/>
      <w:b/>
      <w:bCs/>
      <w:szCs w:val="32"/>
    </w:rPr>
  </w:style>
  <w:style w:type="paragraph" w:styleId="4">
    <w:name w:val="heading 3"/>
    <w:basedOn w:val="1"/>
    <w:next w:val="1"/>
    <w:autoRedefine/>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semiHidden/>
    <w:unhideWhenUsed/>
    <w:qFormat/>
    <w:uiPriority w:val="0"/>
    <w:pPr>
      <w:ind w:firstLine="420" w:firstLineChars="200"/>
    </w:pPr>
    <w:rPr>
      <w:rFonts w:eastAsia="宋体"/>
      <w:sz w:val="21"/>
    </w:rPr>
  </w:style>
  <w:style w:type="paragraph" w:styleId="6">
    <w:name w:val="annotation text"/>
    <w:basedOn w:val="1"/>
    <w:link w:val="31"/>
    <w:autoRedefine/>
    <w:qFormat/>
    <w:uiPriority w:val="0"/>
    <w:pPr>
      <w:jc w:val="left"/>
    </w:pPr>
  </w:style>
  <w:style w:type="paragraph" w:styleId="7">
    <w:name w:val="Body Text"/>
    <w:basedOn w:val="1"/>
    <w:next w:val="1"/>
    <w:autoRedefine/>
    <w:qFormat/>
    <w:uiPriority w:val="1"/>
    <w:pPr>
      <w:spacing w:after="120"/>
    </w:pPr>
    <w:rPr>
      <w:rFonts w:eastAsia="宋体"/>
      <w:sz w:val="21"/>
      <w:szCs w:val="21"/>
    </w:rPr>
  </w:style>
  <w:style w:type="paragraph" w:styleId="8">
    <w:name w:val="Body Text Indent"/>
    <w:basedOn w:val="1"/>
    <w:autoRedefine/>
    <w:qFormat/>
    <w:uiPriority w:val="0"/>
    <w:pPr>
      <w:adjustRightInd w:val="0"/>
      <w:spacing w:line="360" w:lineRule="auto"/>
      <w:ind w:firstLine="490"/>
      <w:jc w:val="left"/>
    </w:pPr>
    <w:rPr>
      <w:rFonts w:hint="eastAsia" w:ascii="宋体" w:hAnsi="宋体" w:eastAsia="宋体"/>
      <w:sz w:val="24"/>
      <w:szCs w:val="20"/>
    </w:rPr>
  </w:style>
  <w:style w:type="paragraph" w:styleId="9">
    <w:name w:val="toc 5"/>
    <w:basedOn w:val="1"/>
    <w:next w:val="1"/>
    <w:autoRedefine/>
    <w:qFormat/>
    <w:uiPriority w:val="0"/>
    <w:pPr>
      <w:ind w:left="1680" w:leftChars="800"/>
    </w:pPr>
    <w:rPr>
      <w:rFonts w:eastAsia="宋体"/>
      <w:sz w:val="21"/>
    </w:rPr>
  </w:style>
  <w:style w:type="paragraph" w:styleId="10">
    <w:name w:val="Plain Text"/>
    <w:basedOn w:val="1"/>
    <w:link w:val="59"/>
    <w:autoRedefine/>
    <w:unhideWhenUsed/>
    <w:qFormat/>
    <w:uiPriority w:val="0"/>
    <w:rPr>
      <w:rFonts w:ascii="宋体" w:hAnsi="Courier New" w:eastAsia="宋体"/>
      <w:kern w:val="0"/>
      <w:sz w:val="20"/>
      <w:szCs w:val="20"/>
    </w:rPr>
  </w:style>
  <w:style w:type="paragraph" w:styleId="11">
    <w:name w:val="Date"/>
    <w:basedOn w:val="1"/>
    <w:next w:val="1"/>
    <w:autoRedefine/>
    <w:semiHidden/>
    <w:unhideWhenUsed/>
    <w:qFormat/>
    <w:uiPriority w:val="0"/>
    <w:pPr>
      <w:ind w:left="100" w:leftChars="2500"/>
    </w:pPr>
    <w:rPr>
      <w:rFonts w:eastAsia="宋体"/>
      <w:sz w:val="24"/>
    </w:rPr>
  </w:style>
  <w:style w:type="paragraph" w:styleId="12">
    <w:name w:val="Balloon Text"/>
    <w:basedOn w:val="1"/>
    <w:link w:val="32"/>
    <w:autoRedefine/>
    <w:qFormat/>
    <w:uiPriority w:val="0"/>
    <w:rPr>
      <w:sz w:val="18"/>
      <w:szCs w:val="18"/>
    </w:rPr>
  </w:style>
  <w:style w:type="paragraph" w:styleId="13">
    <w:name w:val="footer"/>
    <w:basedOn w:val="1"/>
    <w:link w:val="33"/>
    <w:autoRedefine/>
    <w:qFormat/>
    <w:uiPriority w:val="99"/>
    <w:pPr>
      <w:tabs>
        <w:tab w:val="center" w:pos="4153"/>
        <w:tab w:val="right" w:pos="8306"/>
      </w:tabs>
      <w:snapToGrid w:val="0"/>
      <w:jc w:val="left"/>
    </w:pPr>
    <w:rPr>
      <w:sz w:val="18"/>
      <w:szCs w:val="18"/>
    </w:rPr>
  </w:style>
  <w:style w:type="paragraph" w:styleId="14">
    <w:name w:val="header"/>
    <w:basedOn w:val="1"/>
    <w:next w:val="9"/>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0"/>
    <w:pPr>
      <w:snapToGrid w:val="0"/>
      <w:spacing w:line="360" w:lineRule="exact"/>
    </w:pPr>
    <w:rPr>
      <w:rFonts w:ascii="Arial" w:hAnsi="Arial" w:eastAsia="宋体" w:cs="Arial"/>
      <w:kern w:val="0"/>
      <w:sz w:val="21"/>
    </w:rPr>
  </w:style>
  <w:style w:type="paragraph" w:styleId="16">
    <w:name w:val="toc 6"/>
    <w:basedOn w:val="1"/>
    <w:next w:val="1"/>
    <w:autoRedefine/>
    <w:qFormat/>
    <w:uiPriority w:val="0"/>
    <w:pPr>
      <w:ind w:left="1050"/>
      <w:jc w:val="left"/>
    </w:pPr>
    <w:rPr>
      <w:rFonts w:eastAsia="宋体"/>
      <w:sz w:val="18"/>
      <w:szCs w:val="18"/>
    </w:rPr>
  </w:style>
  <w:style w:type="paragraph" w:styleId="17">
    <w:name w:val="toc 2"/>
    <w:basedOn w:val="1"/>
    <w:next w:val="1"/>
    <w:autoRedefine/>
    <w:semiHidden/>
    <w:unhideWhenUsed/>
    <w:qFormat/>
    <w:uiPriority w:val="0"/>
    <w:pPr>
      <w:ind w:left="420" w:leftChars="200"/>
    </w:pPr>
    <w:rPr>
      <w:rFonts w:eastAsia="宋体"/>
      <w:sz w:val="21"/>
    </w:rPr>
  </w:style>
  <w:style w:type="paragraph" w:styleId="1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19">
    <w:name w:val="Normal (Web)"/>
    <w:basedOn w:val="1"/>
    <w:autoRedefine/>
    <w:qFormat/>
    <w:uiPriority w:val="99"/>
    <w:pPr>
      <w:widowControl/>
      <w:spacing w:before="100" w:beforeAutospacing="1" w:after="100" w:afterAutospacing="1"/>
      <w:jc w:val="left"/>
    </w:pPr>
    <w:rPr>
      <w:rFonts w:ascii="宋体" w:hAnsi="宋体" w:eastAsia="宋体"/>
      <w:kern w:val="0"/>
      <w:sz w:val="24"/>
    </w:rPr>
  </w:style>
  <w:style w:type="paragraph" w:styleId="20">
    <w:name w:val="Title"/>
    <w:basedOn w:val="1"/>
    <w:next w:val="1"/>
    <w:autoRedefine/>
    <w:qFormat/>
    <w:uiPriority w:val="0"/>
    <w:pPr>
      <w:spacing w:before="240" w:after="60"/>
      <w:jc w:val="center"/>
      <w:outlineLvl w:val="0"/>
    </w:pPr>
    <w:rPr>
      <w:rFonts w:ascii="Arial" w:hAnsi="Arial" w:cs="Arial"/>
      <w:color w:val="000000"/>
      <w:kern w:val="0"/>
      <w:szCs w:val="32"/>
    </w:rPr>
  </w:style>
  <w:style w:type="paragraph" w:styleId="21">
    <w:name w:val="annotation subject"/>
    <w:basedOn w:val="6"/>
    <w:next w:val="6"/>
    <w:link w:val="35"/>
    <w:autoRedefine/>
    <w:qFormat/>
    <w:uiPriority w:val="0"/>
    <w:rPr>
      <w:b/>
      <w:bCs/>
    </w:rPr>
  </w:style>
  <w:style w:type="paragraph" w:styleId="22">
    <w:name w:val="Body Text First Indent"/>
    <w:basedOn w:val="7"/>
    <w:next w:val="16"/>
    <w:autoRedefine/>
    <w:qFormat/>
    <w:uiPriority w:val="99"/>
    <w:pPr>
      <w:widowControl/>
      <w:ind w:firstLine="420" w:firstLineChars="100"/>
      <w:jc w:val="left"/>
    </w:pPr>
    <w:rPr>
      <w:kern w:val="0"/>
    </w:rPr>
  </w:style>
  <w:style w:type="paragraph" w:styleId="23">
    <w:name w:val="Body Text First Indent 2"/>
    <w:basedOn w:val="8"/>
    <w:next w:val="1"/>
    <w:autoRedefine/>
    <w:qFormat/>
    <w:uiPriority w:val="0"/>
    <w:pPr>
      <w:spacing w:after="120"/>
      <w:ind w:left="420" w:leftChars="200" w:firstLine="420"/>
    </w:pPr>
  </w:style>
  <w:style w:type="table" w:styleId="25">
    <w:name w:val="Table Grid"/>
    <w:basedOn w:val="24"/>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ascii="Times New Roman" w:hAnsi="Times New Roman" w:eastAsia="宋体" w:cs="Times New Roman"/>
    </w:rPr>
  </w:style>
  <w:style w:type="character" w:styleId="28">
    <w:name w:val="Hyperlink"/>
    <w:autoRedefine/>
    <w:unhideWhenUsed/>
    <w:qFormat/>
    <w:uiPriority w:val="0"/>
    <w:rPr>
      <w:rFonts w:ascii="Times New Roman" w:hAnsi="Times New Roman" w:eastAsia="宋体" w:cs="Times New Roman"/>
      <w:color w:val="000080"/>
      <w:u w:val="none"/>
    </w:rPr>
  </w:style>
  <w:style w:type="character" w:styleId="29">
    <w:name w:val="annotation reference"/>
    <w:basedOn w:val="26"/>
    <w:autoRedefine/>
    <w:qFormat/>
    <w:uiPriority w:val="0"/>
    <w:rPr>
      <w:sz w:val="21"/>
      <w:szCs w:val="21"/>
    </w:rPr>
  </w:style>
  <w:style w:type="paragraph" w:customStyle="1" w:styleId="30">
    <w:name w:val="样式 标题 1 + 四号 加粗"/>
    <w:basedOn w:val="2"/>
    <w:autoRedefine/>
    <w:qFormat/>
    <w:uiPriority w:val="0"/>
  </w:style>
  <w:style w:type="character" w:customStyle="1" w:styleId="31">
    <w:name w:val="批注文字 字符"/>
    <w:basedOn w:val="26"/>
    <w:link w:val="6"/>
    <w:autoRedefine/>
    <w:qFormat/>
    <w:uiPriority w:val="0"/>
    <w:rPr>
      <w:rFonts w:eastAsia="仿宋_GB2312"/>
      <w:kern w:val="2"/>
      <w:sz w:val="32"/>
      <w:szCs w:val="24"/>
    </w:rPr>
  </w:style>
  <w:style w:type="character" w:customStyle="1" w:styleId="32">
    <w:name w:val="批注框文本 字符"/>
    <w:basedOn w:val="26"/>
    <w:link w:val="12"/>
    <w:autoRedefine/>
    <w:qFormat/>
    <w:uiPriority w:val="0"/>
    <w:rPr>
      <w:rFonts w:eastAsia="仿宋_GB2312"/>
      <w:kern w:val="2"/>
      <w:sz w:val="18"/>
      <w:szCs w:val="18"/>
    </w:rPr>
  </w:style>
  <w:style w:type="character" w:customStyle="1" w:styleId="33">
    <w:name w:val="页脚 字符"/>
    <w:basedOn w:val="26"/>
    <w:link w:val="13"/>
    <w:autoRedefine/>
    <w:qFormat/>
    <w:uiPriority w:val="99"/>
    <w:rPr>
      <w:rFonts w:eastAsia="仿宋_GB2312"/>
      <w:kern w:val="2"/>
      <w:sz w:val="18"/>
      <w:szCs w:val="18"/>
    </w:rPr>
  </w:style>
  <w:style w:type="character" w:customStyle="1" w:styleId="34">
    <w:name w:val="页眉 字符"/>
    <w:basedOn w:val="26"/>
    <w:link w:val="14"/>
    <w:autoRedefine/>
    <w:qFormat/>
    <w:uiPriority w:val="99"/>
    <w:rPr>
      <w:rFonts w:eastAsia="仿宋_GB2312"/>
      <w:kern w:val="2"/>
      <w:sz w:val="18"/>
      <w:szCs w:val="18"/>
    </w:rPr>
  </w:style>
  <w:style w:type="character" w:customStyle="1" w:styleId="35">
    <w:name w:val="批注主题 字符"/>
    <w:basedOn w:val="31"/>
    <w:link w:val="21"/>
    <w:autoRedefine/>
    <w:qFormat/>
    <w:uiPriority w:val="0"/>
    <w:rPr>
      <w:rFonts w:eastAsia="仿宋_GB2312"/>
      <w:b/>
      <w:bCs/>
      <w:kern w:val="2"/>
      <w:sz w:val="32"/>
      <w:szCs w:val="24"/>
    </w:rPr>
  </w:style>
  <w:style w:type="paragraph" w:customStyle="1" w:styleId="36">
    <w:name w:val="Char1 Char Char Char"/>
    <w:basedOn w:val="1"/>
    <w:autoRedefine/>
    <w:qFormat/>
    <w:uiPriority w:val="0"/>
    <w:pPr>
      <w:widowControl/>
      <w:spacing w:after="160" w:line="240" w:lineRule="exact"/>
      <w:jc w:val="left"/>
    </w:pPr>
    <w:rPr>
      <w:rFonts w:ascii="Verdana" w:hAnsi="Verdana" w:eastAsia="宋体"/>
      <w:kern w:val="0"/>
      <w:sz w:val="20"/>
      <w:szCs w:val="20"/>
      <w:lang w:eastAsia="en-US"/>
    </w:rPr>
  </w:style>
  <w:style w:type="paragraph" w:customStyle="1" w:styleId="37">
    <w:name w:val="Body Text First Indent1"/>
    <w:basedOn w:val="7"/>
    <w:next w:val="14"/>
    <w:autoRedefine/>
    <w:qFormat/>
    <w:uiPriority w:val="0"/>
    <w:pPr>
      <w:ind w:firstLine="420" w:firstLineChars="100"/>
    </w:pPr>
    <w:rPr>
      <w:sz w:val="20"/>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paragraph" w:styleId="39">
    <w:name w:val="List Paragraph"/>
    <w:basedOn w:val="1"/>
    <w:autoRedefine/>
    <w:qFormat/>
    <w:uiPriority w:val="34"/>
    <w:pPr>
      <w:ind w:firstLine="420" w:firstLineChars="200"/>
    </w:pPr>
    <w:rPr>
      <w:rFonts w:ascii="Calibri" w:hAnsi="Calibri" w:eastAsia="等线"/>
      <w:kern w:val="0"/>
      <w:sz w:val="20"/>
      <w:szCs w:val="20"/>
    </w:rPr>
  </w:style>
  <w:style w:type="character" w:customStyle="1" w:styleId="40">
    <w:name w:val="标题 2 字符"/>
    <w:link w:val="3"/>
    <w:autoRedefine/>
    <w:semiHidden/>
    <w:qFormat/>
    <w:uiPriority w:val="0"/>
    <w:rPr>
      <w:rFonts w:ascii="Calibri Light" w:hAnsi="Calibri Light" w:eastAsia="宋体" w:cs="Times New Roman"/>
      <w:b/>
      <w:bCs/>
      <w:sz w:val="32"/>
      <w:szCs w:val="32"/>
    </w:rPr>
  </w:style>
  <w:style w:type="character" w:customStyle="1" w:styleId="41">
    <w:name w:val="标题 1 字符"/>
    <w:link w:val="2"/>
    <w:autoRedefine/>
    <w:qFormat/>
    <w:uiPriority w:val="0"/>
    <w:rPr>
      <w:rFonts w:ascii="Times New Roman" w:hAnsi="Times New Roman" w:eastAsia="宋体" w:cs="Times New Roman"/>
      <w:b/>
      <w:kern w:val="44"/>
      <w:sz w:val="44"/>
      <w:szCs w:val="20"/>
    </w:rPr>
  </w:style>
  <w:style w:type="paragraph" w:customStyle="1" w:styleId="42">
    <w:name w:val="3"/>
    <w:basedOn w:val="1"/>
    <w:autoRedefine/>
    <w:qFormat/>
    <w:uiPriority w:val="0"/>
    <w:pPr>
      <w:adjustRightInd w:val="0"/>
      <w:spacing w:line="312" w:lineRule="atLeast"/>
      <w:ind w:left="1134" w:hanging="566"/>
    </w:pPr>
    <w:rPr>
      <w:rFonts w:ascii="昆仑楷体" w:eastAsia="昆仑楷体"/>
      <w:kern w:val="0"/>
      <w:sz w:val="24"/>
      <w:szCs w:val="20"/>
    </w:rPr>
  </w:style>
  <w:style w:type="paragraph" w:customStyle="1" w:styleId="43">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4">
    <w:name w:val="样式1"/>
    <w:basedOn w:val="7"/>
    <w:autoRedefine/>
    <w:qFormat/>
    <w:uiPriority w:val="0"/>
    <w:pPr>
      <w:jc w:val="center"/>
    </w:pPr>
    <w:rPr>
      <w:rFonts w:ascii="Cambria" w:hAnsi="Cambria"/>
      <w:b/>
      <w:bCs/>
      <w:kern w:val="44"/>
      <w:sz w:val="32"/>
      <w:szCs w:val="44"/>
      <w:lang w:val="zh-CN"/>
    </w:rPr>
  </w:style>
  <w:style w:type="paragraph" w:customStyle="1" w:styleId="45">
    <w:name w:val="正文2"/>
    <w:basedOn w:val="1"/>
    <w:autoRedefine/>
    <w:qFormat/>
    <w:uiPriority w:val="0"/>
    <w:pPr>
      <w:spacing w:before="156" w:line="360" w:lineRule="auto"/>
      <w:ind w:firstLine="510" w:firstLineChars="200"/>
    </w:pPr>
    <w:rPr>
      <w:rFonts w:ascii="Calibri" w:hAnsi="Calibri" w:eastAsia="宋体"/>
      <w:kern w:val="0"/>
      <w:sz w:val="24"/>
      <w:szCs w:val="20"/>
    </w:rPr>
  </w:style>
  <w:style w:type="paragraph" w:customStyle="1" w:styleId="46">
    <w:name w:val="列出段落1"/>
    <w:basedOn w:val="1"/>
    <w:autoRedefine/>
    <w:qFormat/>
    <w:uiPriority w:val="34"/>
    <w:pPr>
      <w:ind w:firstLine="420" w:firstLineChars="200"/>
    </w:pPr>
    <w:rPr>
      <w:rFonts w:eastAsia="宋体"/>
      <w:sz w:val="21"/>
    </w:rPr>
  </w:style>
  <w:style w:type="paragraph" w:customStyle="1" w:styleId="47">
    <w:name w:val="_Style 284"/>
    <w:basedOn w:val="7"/>
    <w:next w:val="1"/>
    <w:autoRedefine/>
    <w:qFormat/>
    <w:uiPriority w:val="99"/>
    <w:pPr>
      <w:widowControl/>
      <w:ind w:firstLine="420" w:firstLineChars="100"/>
      <w:jc w:val="left"/>
    </w:pPr>
    <w:rPr>
      <w:kern w:val="0"/>
    </w:rPr>
  </w:style>
  <w:style w:type="paragraph" w:customStyle="1" w:styleId="48">
    <w:name w:val="纯文本1"/>
    <w:basedOn w:val="1"/>
    <w:autoRedefine/>
    <w:qFormat/>
    <w:uiPriority w:val="0"/>
    <w:rPr>
      <w:rFonts w:ascii="宋体" w:hAnsi="Courier New" w:eastAsia="宋体"/>
      <w:kern w:val="0"/>
      <w:sz w:val="20"/>
      <w:szCs w:val="21"/>
    </w:rPr>
  </w:style>
  <w:style w:type="paragraph" w:customStyle="1" w:styleId="49">
    <w:name w:val="纯文本2"/>
    <w:basedOn w:val="1"/>
    <w:autoRedefine/>
    <w:qFormat/>
    <w:uiPriority w:val="0"/>
    <w:rPr>
      <w:rFonts w:ascii="宋体" w:hAnsi="Courier New" w:eastAsia="宋体"/>
      <w:sz w:val="20"/>
    </w:rPr>
  </w:style>
  <w:style w:type="paragraph" w:customStyle="1" w:styleId="50">
    <w:name w:val="纯文本11"/>
    <w:basedOn w:val="1"/>
    <w:autoRedefine/>
    <w:qFormat/>
    <w:uiPriority w:val="0"/>
    <w:rPr>
      <w:rFonts w:ascii="宋体" w:hAnsi="Courier New" w:eastAsia="宋体"/>
      <w:sz w:val="21"/>
      <w:szCs w:val="22"/>
    </w:rPr>
  </w:style>
  <w:style w:type="paragraph" w:customStyle="1" w:styleId="51">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2">
    <w:name w:val="text-tag"/>
    <w:basedOn w:val="1"/>
    <w:autoRedefine/>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3">
    <w:name w:val="p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54">
    <w:name w:val="[Normal]"/>
    <w:autoRedefine/>
    <w:qFormat/>
    <w:uiPriority w:val="99"/>
    <w:rPr>
      <w:rFonts w:ascii="宋体" w:hAnsi="宋体" w:eastAsia="宋体" w:cs="Times New Roman"/>
      <w:sz w:val="24"/>
      <w:szCs w:val="22"/>
      <w:lang w:val="zh-CN" w:eastAsia="zh-CN" w:bidi="ar-SA"/>
    </w:rPr>
  </w:style>
  <w:style w:type="paragraph" w:customStyle="1" w:styleId="55">
    <w:name w:val="dyibufen"/>
    <w:basedOn w:val="1"/>
    <w:autoRedefine/>
    <w:qFormat/>
    <w:uiPriority w:val="0"/>
    <w:pPr>
      <w:spacing w:line="360" w:lineRule="auto"/>
      <w:jc w:val="center"/>
      <w:outlineLvl w:val="0"/>
    </w:pPr>
    <w:rPr>
      <w:rFonts w:ascii="宋体" w:hAnsi="宋体" w:eastAsia="宋体"/>
      <w:b/>
      <w:color w:val="000000"/>
      <w:szCs w:val="32"/>
    </w:rPr>
  </w:style>
  <w:style w:type="paragraph" w:customStyle="1" w:styleId="56">
    <w:name w:val="_Style 2"/>
    <w:basedOn w:val="1"/>
    <w:autoRedefine/>
    <w:qFormat/>
    <w:uiPriority w:val="0"/>
    <w:pPr>
      <w:spacing w:line="360" w:lineRule="auto"/>
      <w:ind w:firstLine="420" w:firstLineChars="200"/>
    </w:pPr>
    <w:rPr>
      <w:rFonts w:eastAsia="宋体"/>
      <w:sz w:val="24"/>
    </w:rPr>
  </w:style>
  <w:style w:type="character" w:customStyle="1" w:styleId="57">
    <w:name w:val="10"/>
    <w:basedOn w:val="26"/>
    <w:autoRedefine/>
    <w:qFormat/>
    <w:uiPriority w:val="0"/>
    <w:rPr>
      <w:rFonts w:hint="default" w:ascii="Times New Roman" w:hAnsi="Times New Roman" w:eastAsia="宋体" w:cs="Times New Roman"/>
    </w:rPr>
  </w:style>
  <w:style w:type="character" w:customStyle="1" w:styleId="58">
    <w:name w:val="15"/>
    <w:basedOn w:val="26"/>
    <w:autoRedefine/>
    <w:qFormat/>
    <w:uiPriority w:val="0"/>
    <w:rPr>
      <w:rFonts w:hint="default" w:ascii="Times New Roman" w:hAnsi="Times New Roman" w:eastAsia="宋体" w:cs="Times New Roman"/>
    </w:rPr>
  </w:style>
  <w:style w:type="character" w:customStyle="1" w:styleId="59">
    <w:name w:val="纯文本 字符"/>
    <w:link w:val="10"/>
    <w:autoRedefine/>
    <w:qFormat/>
    <w:uiPriority w:val="0"/>
    <w:rPr>
      <w:rFonts w:ascii="宋体" w:hAnsi="Courier New"/>
    </w:rPr>
  </w:style>
  <w:style w:type="character" w:customStyle="1" w:styleId="60">
    <w:name w:val="未处理的提及1"/>
    <w:basedOn w:val="26"/>
    <w:autoRedefine/>
    <w:semiHidden/>
    <w:unhideWhenUsed/>
    <w:qFormat/>
    <w:uiPriority w:val="99"/>
    <w:rPr>
      <w:color w:val="605E5C"/>
      <w:shd w:val="clear" w:color="auto" w:fill="E1DFDD"/>
    </w:rPr>
  </w:style>
  <w:style w:type="character" w:customStyle="1" w:styleId="61">
    <w:name w:val="font11"/>
    <w:basedOn w:val="26"/>
    <w:autoRedefine/>
    <w:qFormat/>
    <w:uiPriority w:val="0"/>
    <w:rPr>
      <w:rFonts w:hint="eastAsia" w:ascii="宋体" w:hAnsi="宋体" w:eastAsia="宋体" w:cs="宋体"/>
      <w:b/>
      <w:bCs/>
      <w:color w:val="000000"/>
      <w:sz w:val="28"/>
      <w:szCs w:val="28"/>
      <w:u w:val="none"/>
    </w:rPr>
  </w:style>
  <w:style w:type="character" w:customStyle="1" w:styleId="62">
    <w:name w:val="font21"/>
    <w:basedOn w:val="26"/>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cjzc</Company>
  <Pages>71</Pages>
  <Words>34922</Words>
  <Characters>38114</Characters>
  <Lines>312</Lines>
  <Paragraphs>88</Paragraphs>
  <TotalTime>15</TotalTime>
  <ScaleCrop>false</ScaleCrop>
  <LinksUpToDate>false</LinksUpToDate>
  <CharactersWithSpaces>40156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2023-11-25T02:00:00Z</dcterms:created>
  <dc:creator>pc</dc:creator>
  <cp:lastModifiedBy>陈培</cp:lastModifiedBy>
  <cp:lastPrinted>2024-05-07T00:08:00Z</cp:lastPrinted>
  <dcterms:modified xsi:type="dcterms:W3CDTF">2024-07-23T09:11:50Z</dcterms:modified>
  <dc:title>杭州市城市建设资产经营有限公司董事会文件</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6BD809055F2149C4B255F41B3199C5EF_13</vt:lpwstr>
  </property>
</Properties>
</file>