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eastAsiaTheme="minorEastAsia"/>
          <w:color w:val="auto"/>
          <w:lang w:eastAsia="zh-CN"/>
        </w:rPr>
      </w:pPr>
      <w:r>
        <w:rPr>
          <w:rFonts w:hint="eastAsia" w:cs="宋体" w:asciiTheme="minorEastAsia" w:hAnsiTheme="minorEastAsia"/>
          <w:color w:val="auto"/>
          <w:sz w:val="48"/>
          <w:szCs w:val="48"/>
          <w:u w:val="single"/>
          <w:lang w:eastAsia="zh-CN"/>
        </w:rPr>
        <w:t>2024年临江公司雾化器维保服务采购项目</w:t>
      </w:r>
    </w:p>
    <w:p>
      <w:pPr>
        <w:adjustRightInd w:val="0"/>
        <w:snapToGrid w:val="0"/>
        <w:spacing w:line="360" w:lineRule="auto"/>
        <w:jc w:val="center"/>
        <w:rPr>
          <w:rFonts w:hint="eastAsia" w:cs="宋体" w:asciiTheme="minorEastAsia" w:hAnsiTheme="minorEastAsia"/>
          <w:color w:val="auto"/>
          <w:sz w:val="48"/>
          <w:szCs w:val="48"/>
        </w:rPr>
      </w:pPr>
    </w:p>
    <w:p>
      <w:pPr>
        <w:adjustRightInd w:val="0"/>
        <w:snapToGrid w:val="0"/>
        <w:spacing w:line="360" w:lineRule="auto"/>
        <w:jc w:val="center"/>
        <w:rPr>
          <w:rFonts w:hint="eastAsia" w:cs="宋体" w:asciiTheme="minorEastAsia" w:hAnsiTheme="minorEastAsia" w:eastAsiaTheme="minorEastAsia"/>
          <w:b/>
          <w:bCs/>
          <w:color w:val="auto"/>
          <w:sz w:val="48"/>
          <w:szCs w:val="48"/>
          <w:lang w:eastAsia="zh-CN"/>
        </w:rPr>
      </w:pPr>
      <w:r>
        <w:rPr>
          <w:rFonts w:hint="eastAsia" w:cs="宋体" w:asciiTheme="minorEastAsia" w:hAnsiTheme="minorEastAsia"/>
          <w:b/>
          <w:bCs/>
          <w:color w:val="auto"/>
          <w:sz w:val="48"/>
          <w:szCs w:val="48"/>
          <w:lang w:eastAsia="zh-CN"/>
        </w:rPr>
        <w:t>询价采购文件</w:t>
      </w:r>
    </w:p>
    <w:p>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202408008</w:t>
      </w:r>
    </w:p>
    <w:p>
      <w:pPr>
        <w:spacing w:line="360" w:lineRule="auto"/>
        <w:jc w:val="center"/>
        <w:rPr>
          <w:rFonts w:cs="仿宋" w:asciiTheme="minorEastAsia" w:hAnsiTheme="minorEastAsia"/>
          <w:b/>
          <w:bCs/>
          <w:color w:val="auto"/>
          <w:sz w:val="72"/>
          <w:szCs w:val="72"/>
        </w:rPr>
      </w:pPr>
    </w:p>
    <w:p>
      <w:pPr>
        <w:pStyle w:val="3"/>
        <w:rPr>
          <w:rFonts w:asciiTheme="minorEastAsia" w:hAnsiTheme="minorEastAsia"/>
          <w:color w:val="auto"/>
        </w:rPr>
      </w:pPr>
    </w:p>
    <w:p>
      <w:pPr>
        <w:spacing w:line="360" w:lineRule="auto"/>
        <w:jc w:val="center"/>
        <w:rPr>
          <w:rFonts w:cs="仿宋" w:asciiTheme="minorEastAsia" w:hAnsiTheme="minorEastAsia"/>
          <w:b/>
          <w:bCs/>
          <w:color w:val="auto"/>
          <w:sz w:val="72"/>
          <w:szCs w:val="72"/>
        </w:rPr>
      </w:pPr>
    </w:p>
    <w:p>
      <w:pPr>
        <w:pStyle w:val="9"/>
        <w:rPr>
          <w:color w:val="auto"/>
        </w:rPr>
      </w:pPr>
    </w:p>
    <w:p>
      <w:pPr>
        <w:rPr>
          <w:color w:val="auto"/>
        </w:rPr>
      </w:pPr>
    </w:p>
    <w:p>
      <w:pPr>
        <w:pStyle w:val="9"/>
        <w:rPr>
          <w:color w:val="auto"/>
        </w:rPr>
      </w:pPr>
    </w:p>
    <w:p>
      <w:pPr>
        <w:rPr>
          <w:color w:val="auto"/>
        </w:rPr>
      </w:pPr>
    </w:p>
    <w:p>
      <w:pPr>
        <w:spacing w:line="360" w:lineRule="auto"/>
        <w:rPr>
          <w:rFonts w:cs="仿宋" w:asciiTheme="minorEastAsia" w:hAnsiTheme="minorEastAsia"/>
          <w:color w:val="auto"/>
          <w:sz w:val="24"/>
        </w:rPr>
      </w:pPr>
    </w:p>
    <w:p>
      <w:pPr>
        <w:pStyle w:val="9"/>
        <w:rPr>
          <w:rFonts w:cs="仿宋" w:asciiTheme="minorEastAsia" w:hAnsiTheme="minorEastAsia"/>
          <w:color w:val="auto"/>
          <w:sz w:val="24"/>
          <w:szCs w:val="24"/>
        </w:rPr>
      </w:pPr>
    </w:p>
    <w:p>
      <w:pPr>
        <w:pStyle w:val="9"/>
        <w:jc w:val="center"/>
        <w:rPr>
          <w:rFonts w:cs="仿宋" w:asciiTheme="minorEastAsia" w:hAnsiTheme="minorEastAsia"/>
          <w:color w:val="auto"/>
          <w:sz w:val="24"/>
          <w:szCs w:val="24"/>
        </w:rPr>
      </w:pPr>
    </w:p>
    <w:p>
      <w:pPr>
        <w:spacing w:line="360" w:lineRule="auto"/>
        <w:jc w:val="center"/>
        <w:rPr>
          <w:rFonts w:hint="eastAsia" w:cs="仿宋" w:asciiTheme="minorEastAsia" w:hAnsiTheme="minorEastAsia"/>
          <w:color w:val="auto"/>
          <w:sz w:val="32"/>
          <w:szCs w:val="32"/>
          <w:lang w:eastAsia="zh-CN"/>
        </w:rPr>
      </w:pPr>
      <w:r>
        <w:rPr>
          <w:rFonts w:hint="eastAsia" w:cs="仿宋" w:asciiTheme="minorEastAsia" w:hAnsiTheme="minorEastAsia"/>
          <w:color w:val="auto"/>
          <w:sz w:val="32"/>
          <w:szCs w:val="32"/>
          <w:lang w:eastAsia="zh-CN"/>
        </w:rPr>
        <w:t>杭州临江环境能源有限公司</w:t>
      </w:r>
    </w:p>
    <w:p>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w:t>
      </w:r>
      <w:r>
        <w:rPr>
          <w:rFonts w:hint="eastAsia" w:cs="仿宋" w:asciiTheme="minorEastAsia" w:hAnsiTheme="minorEastAsia"/>
          <w:color w:val="auto"/>
          <w:sz w:val="32"/>
          <w:szCs w:val="32"/>
          <w:highlight w:val="none"/>
          <w:lang w:val="en-US" w:eastAsia="zh-CN"/>
        </w:rPr>
        <w:t>4</w:t>
      </w:r>
      <w:r>
        <w:rPr>
          <w:rFonts w:hint="eastAsia" w:cs="仿宋" w:asciiTheme="minorEastAsia" w:hAnsiTheme="minorEastAsia"/>
          <w:color w:val="auto"/>
          <w:sz w:val="32"/>
          <w:szCs w:val="32"/>
          <w:highlight w:val="none"/>
        </w:rPr>
        <w:t>年</w:t>
      </w:r>
      <w:r>
        <w:rPr>
          <w:rFonts w:hint="eastAsia" w:cs="仿宋" w:asciiTheme="minorEastAsia" w:hAnsiTheme="minorEastAsia"/>
          <w:color w:val="auto"/>
          <w:sz w:val="32"/>
          <w:szCs w:val="32"/>
          <w:highlight w:val="none"/>
          <w:lang w:val="en-US" w:eastAsia="zh-CN"/>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12</w:t>
      </w:r>
      <w:r>
        <w:rPr>
          <w:rFonts w:hint="eastAsia" w:cs="仿宋" w:asciiTheme="minorEastAsia" w:hAnsiTheme="minorEastAsia"/>
          <w:color w:val="auto"/>
          <w:sz w:val="32"/>
          <w:szCs w:val="32"/>
          <w:highlight w:val="none"/>
        </w:rPr>
        <w:t>日</w:t>
      </w:r>
    </w:p>
    <w:p>
      <w:pPr>
        <w:spacing w:line="360" w:lineRule="auto"/>
        <w:ind w:firstLine="602" w:firstLineChars="200"/>
        <w:jc w:val="center"/>
        <w:rPr>
          <w:rFonts w:cs="仿宋" w:asciiTheme="minorEastAsia" w:hAnsiTheme="minorEastAsia"/>
          <w:b/>
          <w:color w:val="auto"/>
          <w:sz w:val="30"/>
          <w:szCs w:val="30"/>
        </w:rPr>
      </w:pPr>
    </w:p>
    <w:p>
      <w:pPr>
        <w:spacing w:line="360" w:lineRule="auto"/>
        <w:jc w:val="center"/>
        <w:rPr>
          <w:rFonts w:cs="仿宋" w:asciiTheme="minorEastAsia" w:hAnsiTheme="minorEastAsia"/>
          <w:b/>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pPr>
        <w:spacing w:line="360" w:lineRule="auto"/>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目  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第一部分      采购公告</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第二部分      供应商须知</w:t>
      </w:r>
    </w:p>
    <w:p>
      <w:pPr>
        <w:spacing w:line="360" w:lineRule="auto"/>
        <w:ind w:left="1680" w:leftChars="800"/>
        <w:jc w:val="left"/>
        <w:rPr>
          <w:rFonts w:cs="仿宋" w:asciiTheme="minorEastAsia" w:hAnsiTheme="minorEastAsia"/>
          <w:color w:val="auto"/>
          <w:sz w:val="32"/>
          <w:szCs w:val="32"/>
        </w:rPr>
      </w:pPr>
      <w:bookmarkStart w:id="0" w:name="_Hlk109655165"/>
      <w:r>
        <w:rPr>
          <w:rFonts w:hint="eastAsia" w:cs="仿宋" w:asciiTheme="minorEastAsia" w:hAnsiTheme="minorEastAsia"/>
          <w:color w:val="auto"/>
          <w:sz w:val="32"/>
          <w:szCs w:val="32"/>
        </w:rPr>
        <w:t>第三部分      采购需求</w:t>
      </w:r>
    </w:p>
    <w:bookmarkEnd w:id="0"/>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第四部分      评审方法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第五部分      拟签订的合同文本</w:t>
      </w:r>
    </w:p>
    <w:p>
      <w:pPr>
        <w:spacing w:line="360" w:lineRule="auto"/>
        <w:ind w:left="1680" w:leftChars="800"/>
        <w:jc w:val="left"/>
        <w:rPr>
          <w:rFonts w:cs="仿宋" w:asciiTheme="minorEastAsia" w:hAnsiTheme="minorEastAsia"/>
          <w:color w:val="auto"/>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rPr>
        <w:t>第六部分      应提交的有关格式范例</w:t>
      </w:r>
    </w:p>
    <w:p>
      <w:pPr>
        <w:spacing w:line="360" w:lineRule="auto"/>
        <w:ind w:firstLine="723" w:firstLineChars="200"/>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lang w:val="en-US"/>
        </w:rPr>
      </w:pPr>
      <w:bookmarkStart w:id="1" w:name="_Toc28359002"/>
      <w:bookmarkStart w:id="2" w:name="_Toc28359079"/>
      <w:bookmarkStart w:id="3" w:name="_Toc35393790"/>
      <w:bookmarkStart w:id="4" w:name="_Toc35393621"/>
      <w:bookmarkStart w:id="5" w:name="_Hlk24379207"/>
      <w:r>
        <w:rPr>
          <w:rFonts w:hint="eastAsia" w:cs="仿宋" w:asciiTheme="minorEastAsia" w:hAnsiTheme="minorEastAsia"/>
          <w:b/>
          <w:bCs/>
          <w:color w:val="auto"/>
          <w:sz w:val="24"/>
        </w:rPr>
        <w:t>项目概况</w:t>
      </w:r>
      <w:r>
        <w:rPr>
          <w:rFonts w:hint="default" w:cs="仿宋" w:asciiTheme="minorEastAsia" w:hAnsiTheme="minorEastAsia"/>
          <w:b/>
          <w:bCs/>
          <w:color w:val="auto"/>
          <w:sz w:val="24"/>
          <w:lang w:val="en-US"/>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u w:val="none"/>
        </w:rPr>
        <w:t>杭州临江环境能源有限公司</w:t>
      </w:r>
      <w:r>
        <w:rPr>
          <w:rFonts w:hint="eastAsia" w:cs="仿宋" w:asciiTheme="minorEastAsia" w:hAnsiTheme="minorEastAsia"/>
          <w:color w:val="auto"/>
          <w:sz w:val="24"/>
          <w:u w:val="none"/>
          <w:lang w:val="en-US" w:eastAsia="zh-CN"/>
        </w:rPr>
        <w:t>的</w:t>
      </w:r>
      <w:r>
        <w:rPr>
          <w:rFonts w:hint="eastAsia" w:cs="仿宋" w:asciiTheme="minorEastAsia" w:hAnsiTheme="minorEastAsia"/>
          <w:color w:val="auto"/>
          <w:sz w:val="24"/>
          <w:u w:val="single"/>
          <w:lang w:val="en-US" w:eastAsia="zh-CN"/>
        </w:rPr>
        <w:t xml:space="preserve"> 2024年临江公司雾化器维保服务采购项目</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none"/>
        </w:rPr>
        <w:t>已批准实施，资金自筹，</w:t>
      </w:r>
      <w:r>
        <w:rPr>
          <w:rFonts w:hint="eastAsia" w:cs="仿宋" w:asciiTheme="minorEastAsia" w:hAnsiTheme="minorEastAsia"/>
          <w:color w:val="auto"/>
          <w:sz w:val="24"/>
          <w:u w:val="none"/>
          <w:lang w:val="en-US" w:eastAsia="zh-CN"/>
        </w:rPr>
        <w:t>采购</w:t>
      </w:r>
      <w:r>
        <w:rPr>
          <w:rFonts w:hint="eastAsia" w:cs="仿宋" w:asciiTheme="minorEastAsia" w:hAnsiTheme="minorEastAsia"/>
          <w:color w:val="auto"/>
          <w:sz w:val="24"/>
          <w:u w:val="none"/>
        </w:rPr>
        <w:t>人为</w:t>
      </w:r>
      <w:r>
        <w:rPr>
          <w:rFonts w:hint="eastAsia" w:cs="仿宋" w:asciiTheme="minorEastAsia" w:hAnsiTheme="minorEastAsia"/>
          <w:color w:val="auto"/>
          <w:sz w:val="24"/>
          <w:u w:val="single"/>
        </w:rPr>
        <w:t>杭州临江环境能源有限公司</w:t>
      </w:r>
      <w:r>
        <w:rPr>
          <w:rFonts w:hint="eastAsia" w:cs="仿宋" w:asciiTheme="minorEastAsia" w:hAnsiTheme="minorEastAsia"/>
          <w:color w:val="auto"/>
          <w:sz w:val="24"/>
          <w:u w:val="none"/>
        </w:rPr>
        <w:t>。项目已具备</w:t>
      </w:r>
      <w:r>
        <w:rPr>
          <w:rFonts w:hint="eastAsia" w:cs="仿宋" w:asciiTheme="minorEastAsia" w:hAnsiTheme="minorEastAsia"/>
          <w:color w:val="auto"/>
          <w:sz w:val="24"/>
          <w:u w:val="none"/>
          <w:lang w:eastAsia="zh-CN"/>
        </w:rPr>
        <w:t>采购</w:t>
      </w:r>
      <w:r>
        <w:rPr>
          <w:rFonts w:hint="eastAsia" w:cs="仿宋" w:asciiTheme="minorEastAsia" w:hAnsiTheme="minorEastAsia"/>
          <w:color w:val="auto"/>
          <w:sz w:val="24"/>
          <w:u w:val="none"/>
        </w:rPr>
        <w:t>条件，现对该项目进行</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。本</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公告通过中国招标投标公共服务平台（http://www.cebpubservice.com/）、浙江政府采购网（http://zfcg.czt.zj.gov.cn/）、</w:t>
      </w:r>
      <w:r>
        <w:rPr>
          <w:rFonts w:hint="eastAsia" w:cs="仿宋" w:asciiTheme="minorEastAsia" w:hAnsiTheme="minorEastAsia"/>
          <w:color w:val="auto"/>
          <w:sz w:val="24"/>
          <w:u w:val="none"/>
          <w:lang w:eastAsia="zh-CN"/>
        </w:rPr>
        <w:t>杭州市环境集团有限公司、</w:t>
      </w:r>
      <w:r>
        <w:rPr>
          <w:rFonts w:hint="eastAsia" w:cs="仿宋" w:asciiTheme="minorEastAsia" w:hAnsiTheme="minorEastAsia"/>
          <w:color w:val="auto"/>
          <w:sz w:val="24"/>
          <w:u w:val="none"/>
        </w:rPr>
        <w:t>杭州临江环境能源有限公司官网发布。欢迎对本项目有兴趣</w:t>
      </w:r>
      <w:r>
        <w:rPr>
          <w:rFonts w:hint="eastAsia" w:cs="仿宋" w:asciiTheme="minorEastAsia" w:hAnsiTheme="minorEastAsia"/>
          <w:color w:val="auto"/>
          <w:sz w:val="24"/>
          <w:u w:val="none"/>
          <w:lang w:eastAsia="zh-CN"/>
        </w:rPr>
        <w:t>且</w:t>
      </w:r>
      <w:r>
        <w:rPr>
          <w:rFonts w:hint="eastAsia" w:cs="仿宋" w:asciiTheme="minorEastAsia" w:hAnsiTheme="minorEastAsia"/>
          <w:color w:val="auto"/>
          <w:sz w:val="24"/>
          <w:u w:val="none"/>
        </w:rPr>
        <w:t>符合</w:t>
      </w:r>
      <w:r>
        <w:rPr>
          <w:rFonts w:hint="eastAsia" w:cs="仿宋" w:asciiTheme="minorEastAsia" w:hAnsiTheme="minorEastAsia"/>
          <w:color w:val="auto"/>
          <w:sz w:val="24"/>
          <w:u w:val="none"/>
          <w:lang w:eastAsia="zh-CN"/>
        </w:rPr>
        <w:t>资质条件的潜在供应商</w:t>
      </w:r>
      <w:r>
        <w:rPr>
          <w:rFonts w:hint="eastAsia" w:cs="仿宋" w:asciiTheme="minorEastAsia" w:hAnsiTheme="minorEastAsia"/>
          <w:color w:val="auto"/>
          <w:sz w:val="24"/>
          <w:u w:val="none"/>
        </w:rPr>
        <w:t>参加</w:t>
      </w:r>
      <w:r>
        <w:rPr>
          <w:rFonts w:hint="eastAsia" w:cs="仿宋" w:asciiTheme="minorEastAsia" w:hAnsiTheme="minorEastAsia"/>
          <w:color w:val="auto"/>
          <w:sz w:val="24"/>
          <w:u w:val="none"/>
          <w:lang w:eastAsia="zh-CN"/>
        </w:rPr>
        <w:t>本次采购项目。</w:t>
      </w:r>
    </w:p>
    <w:p>
      <w:pPr>
        <w:pStyle w:val="5"/>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rPr>
      </w:pPr>
      <w:r>
        <w:rPr>
          <w:rFonts w:hint="eastAsia" w:cs="仿宋" w:asciiTheme="minorEastAsia" w:hAnsiTheme="minorEastAsia" w:eastAsiaTheme="minorEastAsia"/>
          <w:bCs w:val="0"/>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202408008</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u w:val="single"/>
          <w:lang w:val="en-US" w:eastAsia="zh-CN"/>
        </w:rPr>
      </w:pPr>
      <w:r>
        <w:rPr>
          <w:rFonts w:hint="eastAsia" w:cs="仿宋" w:asciiTheme="minorEastAsia" w:hAnsiTheme="minorEastAsia"/>
          <w:b/>
          <w:bCs/>
          <w:color w:val="auto"/>
          <w:sz w:val="24"/>
          <w:lang w:val="en-US" w:eastAsia="zh-CN"/>
        </w:rPr>
        <w:t>2.</w:t>
      </w:r>
      <w:r>
        <w:rPr>
          <w:rFonts w:hint="eastAsia" w:cs="仿宋" w:asciiTheme="minorEastAsia" w:hAnsiTheme="minorEastAsia"/>
          <w:b/>
          <w:bCs/>
          <w:color w:val="auto"/>
          <w:sz w:val="24"/>
        </w:rPr>
        <w:t>项目名称：</w:t>
      </w:r>
      <w:r>
        <w:rPr>
          <w:rFonts w:hint="eastAsia" w:cs="仿宋" w:asciiTheme="minorEastAsia" w:hAnsiTheme="minorEastAsia"/>
          <w:color w:val="auto"/>
          <w:sz w:val="24"/>
          <w:u w:val="single"/>
          <w:lang w:val="en-US" w:eastAsia="zh-CN"/>
        </w:rPr>
        <w:t>2024年临江公司雾化器维保服务采购项目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采购方式：</w:t>
      </w:r>
      <w:r>
        <w:rPr>
          <w:rFonts w:hint="eastAsia" w:cs="仿宋" w:asciiTheme="minorEastAsia" w:hAnsiTheme="minorEastAsia"/>
          <w:color w:val="auto"/>
          <w:sz w:val="24"/>
          <w:u w:val="single"/>
        </w:rPr>
        <w:t>询价</w:t>
      </w:r>
    </w:p>
    <w:bookmarkEnd w:id="5"/>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lang w:val="en-US" w:eastAsia="zh-CN"/>
        </w:rPr>
        <w:t>20.60万元</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rPr>
      </w:pPr>
      <w:r>
        <w:rPr>
          <w:rFonts w:hint="eastAsia" w:cs="仿宋" w:asciiTheme="minorEastAsia" w:hAnsiTheme="minorEastAsia"/>
          <w:b/>
          <w:bCs/>
          <w:color w:val="auto"/>
          <w:sz w:val="24"/>
          <w:lang w:val="en-US" w:eastAsia="zh-CN"/>
        </w:rPr>
        <w:t>5.</w:t>
      </w:r>
      <w:r>
        <w:rPr>
          <w:rFonts w:hint="eastAsia" w:cs="仿宋" w:asciiTheme="minorEastAsia" w:hAnsiTheme="minorEastAsia"/>
          <w:b/>
          <w:bCs/>
          <w:color w:val="auto"/>
          <w:sz w:val="24"/>
        </w:rPr>
        <w:t>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rPr>
      </w:pPr>
      <w:r>
        <w:rPr>
          <w:rFonts w:hint="eastAsia" w:hAnsi="宋体" w:cs="宋体"/>
          <w:bCs/>
          <w:color w:val="auto"/>
          <w:sz w:val="24"/>
          <w:lang w:val="en-US" w:eastAsia="zh-CN"/>
        </w:rPr>
        <w:t>临江公司能源事业部因生产运营需要，需委托维保单位对雾化器进行保养维护，</w:t>
      </w:r>
      <w:r>
        <w:rPr>
          <w:rFonts w:hint="eastAsia" w:cs="仿宋" w:asciiTheme="minorEastAsia" w:hAnsiTheme="minorEastAsia"/>
          <w:color w:val="auto"/>
          <w:sz w:val="24"/>
        </w:rPr>
        <w:t>具体要求以询价通知书第三部分采购需求为准。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u w:val="none"/>
          <w:lang w:val="en-US" w:eastAsia="zh-CN"/>
        </w:rPr>
      </w:pPr>
      <w:r>
        <w:rPr>
          <w:rFonts w:hint="eastAsia" w:cs="仿宋" w:asciiTheme="minorEastAsia" w:hAnsiTheme="minorEastAsia"/>
          <w:b/>
          <w:bCs/>
          <w:color w:val="auto"/>
          <w:sz w:val="24"/>
          <w:lang w:val="en-US" w:eastAsia="zh-CN"/>
        </w:rPr>
        <w:t>6.</w:t>
      </w:r>
      <w:r>
        <w:rPr>
          <w:rFonts w:hint="eastAsia" w:cs="仿宋" w:asciiTheme="minorEastAsia" w:hAnsiTheme="minorEastAsia"/>
          <w:b/>
          <w:bCs/>
          <w:color w:val="auto"/>
          <w:sz w:val="24"/>
        </w:rPr>
        <w:t>合同履行期限：</w:t>
      </w:r>
      <w:r>
        <w:rPr>
          <w:rFonts w:hint="eastAsia" w:hAnsi="宋体" w:cs="宋体"/>
          <w:bCs/>
          <w:color w:val="auto"/>
          <w:sz w:val="24"/>
          <w:highlight w:val="none"/>
          <w:u w:val="single"/>
          <w:lang w:val="en-US" w:eastAsia="zh-CN"/>
        </w:rPr>
        <w:t>自合同签订起1年</w:t>
      </w:r>
      <w:r>
        <w:rPr>
          <w:rFonts w:hint="eastAsia" w:hAnsi="宋体" w:cs="宋体"/>
          <w:bCs/>
          <w:color w:val="auto"/>
          <w:sz w:val="24"/>
          <w:highlight w:val="none"/>
          <w:lang w:val="en-US" w:eastAsia="zh-CN"/>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hAnsi="宋体" w:cs="宋体"/>
          <w:b/>
          <w:color w:val="auto"/>
          <w:sz w:val="24"/>
          <w:lang w:val="en-US" w:eastAsia="zh-CN"/>
        </w:rPr>
        <w:t>7.</w:t>
      </w:r>
      <w:r>
        <w:rPr>
          <w:rFonts w:hint="eastAsia" w:hAnsi="宋体" w:cs="宋体"/>
          <w:b/>
          <w:color w:val="auto"/>
          <w:sz w:val="24"/>
        </w:rPr>
        <w:t>本项目接受联合体投标：</w:t>
      </w:r>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A8"/>
          </w:r>
        </w:sdtContent>
      </w:sdt>
      <w:r>
        <w:rPr>
          <w:rFonts w:hint="eastAsia" w:hAnsi="宋体" w:cs="宋体"/>
          <w:b/>
          <w:color w:val="auto"/>
          <w:sz w:val="24"/>
        </w:rPr>
        <w:t>是；</w:t>
      </w:r>
      <w:sdt>
        <w:sdtPr>
          <w:rPr>
            <w:rFonts w:hAnsi="宋体" w:cs="宋体"/>
            <w:color w:val="auto"/>
            <w:kern w:val="0"/>
            <w:sz w:val="24"/>
          </w:rPr>
          <w:id w:val="-1591624199"/>
        </w:sdtPr>
        <w:sdtEndPr>
          <w:rPr>
            <w:rFonts w:hAnsi="宋体" w:cs="宋体"/>
            <w:color w:val="auto"/>
            <w:kern w:val="0"/>
            <w:sz w:val="24"/>
          </w:rPr>
        </w:sdtEndPr>
        <w:sdtContent>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FE"/>
              </w:r>
            </w:sdtContent>
          </w:sdt>
        </w:sdtContent>
      </w:sdt>
      <w:r>
        <w:rPr>
          <w:rFonts w:hint="eastAsia" w:hAnsi="宋体" w:cs="宋体"/>
          <w:b/>
          <w:color w:val="auto"/>
          <w:sz w:val="24"/>
        </w:rPr>
        <w:t>否</w:t>
      </w:r>
      <w:r>
        <w:rPr>
          <w:rFonts w:hint="eastAsia" w:hAnsi="宋体" w:cs="宋体"/>
          <w:color w:val="auto"/>
          <w:kern w:val="0"/>
          <w:sz w:val="24"/>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rPr>
      </w:pPr>
      <w:bookmarkStart w:id="6" w:name="_Toc28359003"/>
      <w:bookmarkStart w:id="7" w:name="_Toc28359080"/>
      <w:bookmarkStart w:id="8" w:name="_Toc35393791"/>
      <w:bookmarkStart w:id="9" w:name="_Toc35393622"/>
      <w:r>
        <w:rPr>
          <w:rFonts w:hint="eastAsia" w:cs="仿宋" w:asciiTheme="minorEastAsia" w:hAnsiTheme="minorEastAsia"/>
          <w:b/>
          <w:bCs/>
          <w:color w:val="auto"/>
          <w:sz w:val="24"/>
        </w:rPr>
        <w:t>二、</w:t>
      </w:r>
      <w:r>
        <w:rPr>
          <w:rFonts w:hint="eastAsia" w:cs="仿宋" w:asciiTheme="minorEastAsia" w:hAnsiTheme="minorEastAsia"/>
          <w:b/>
          <w:bCs/>
          <w:color w:val="auto"/>
          <w:sz w:val="24"/>
          <w:lang w:eastAsia="zh-CN"/>
        </w:rPr>
        <w:t>供应商</w:t>
      </w:r>
      <w:r>
        <w:rPr>
          <w:rFonts w:hint="eastAsia" w:cs="仿宋" w:asciiTheme="minorEastAsia" w:hAnsiTheme="minorEastAsia"/>
          <w:b/>
          <w:bCs/>
          <w:color w:val="auto"/>
          <w:sz w:val="24"/>
        </w:rPr>
        <w:t>的资格要求：</w:t>
      </w:r>
      <w:bookmarkEnd w:id="6"/>
      <w:bookmarkEnd w:id="7"/>
      <w:bookmarkEnd w:id="8"/>
      <w:bookmarkEnd w:id="9"/>
      <w:bookmarkStart w:id="10" w:name="_Toc28359004"/>
      <w:bookmarkStart w:id="11" w:name="_Toc35393792"/>
      <w:bookmarkStart w:id="12" w:name="_Toc28359081"/>
      <w:bookmarkStart w:id="13" w:name="_Toc35393623"/>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rPr>
        <w:t>1.供应商必须是在中华人民共和国境内注册，具有独立法人资格和独立承担民事责任的能力，有能力提供相关</w:t>
      </w:r>
      <w:r>
        <w:rPr>
          <w:rFonts w:hint="eastAsia" w:cs="仿宋" w:asciiTheme="minorEastAsia" w:hAnsiTheme="minorEastAsia"/>
          <w:bCs/>
          <w:color w:val="auto"/>
          <w:sz w:val="24"/>
          <w:lang w:val="en-US" w:eastAsia="zh-CN"/>
        </w:rPr>
        <w:t>服务</w:t>
      </w:r>
      <w:r>
        <w:rPr>
          <w:rFonts w:hint="eastAsia" w:cs="仿宋" w:asciiTheme="minorEastAsia" w:hAnsiTheme="minorEastAsia"/>
          <w:bCs/>
          <w:color w:val="auto"/>
          <w:sz w:val="24"/>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highlight w:val="none"/>
          <w:u w:val="single"/>
        </w:rPr>
        <w:t>供应商提供自202</w:t>
      </w:r>
      <w:r>
        <w:rPr>
          <w:rFonts w:hint="eastAsia" w:cs="仿宋" w:asciiTheme="minorEastAsia" w:hAnsiTheme="minorEastAsia"/>
          <w:bCs/>
          <w:sz w:val="24"/>
          <w:highlight w:val="none"/>
          <w:u w:val="single"/>
          <w:lang w:val="en-US" w:eastAsia="zh-CN"/>
        </w:rPr>
        <w:t>1</w:t>
      </w:r>
      <w:r>
        <w:rPr>
          <w:rFonts w:hint="eastAsia" w:cs="仿宋" w:asciiTheme="minorEastAsia" w:hAnsiTheme="minorEastAsia"/>
          <w:bCs/>
          <w:sz w:val="24"/>
          <w:highlight w:val="none"/>
          <w:u w:val="single"/>
        </w:rPr>
        <w:t>年1月1日起至少1例</w:t>
      </w:r>
      <w:r>
        <w:rPr>
          <w:rFonts w:hint="eastAsia" w:cs="仿宋" w:asciiTheme="minorEastAsia" w:hAnsiTheme="minorEastAsia"/>
          <w:bCs/>
          <w:color w:val="auto"/>
          <w:sz w:val="24"/>
          <w:highlight w:val="none"/>
          <w:u w:val="single"/>
          <w:lang w:val="en-US" w:eastAsia="zh-CN"/>
        </w:rPr>
        <w:t>尼鲁雾化器维保服务合同的</w:t>
      </w:r>
      <w:r>
        <w:rPr>
          <w:rFonts w:hint="eastAsia" w:cs="仿宋" w:asciiTheme="minorEastAsia" w:hAnsiTheme="minorEastAsia"/>
          <w:bCs/>
          <w:color w:val="auto"/>
          <w:sz w:val="24"/>
          <w:highlight w:val="none"/>
          <w:u w:val="single"/>
        </w:rPr>
        <w:t>业绩</w:t>
      </w:r>
      <w:r>
        <w:rPr>
          <w:rFonts w:hint="eastAsia" w:cs="仿宋" w:asciiTheme="minorEastAsia" w:hAnsiTheme="minorEastAsia"/>
          <w:bCs/>
          <w:sz w:val="24"/>
          <w:highlight w:val="none"/>
          <w:u w:val="single"/>
        </w:rPr>
        <w:t>（同时提供</w:t>
      </w:r>
      <w:r>
        <w:rPr>
          <w:rFonts w:hint="eastAsia" w:cs="仿宋" w:asciiTheme="minorEastAsia" w:hAnsiTheme="minorEastAsia"/>
          <w:b/>
          <w:bCs w:val="0"/>
          <w:sz w:val="24"/>
          <w:highlight w:val="none"/>
          <w:u w:val="single"/>
        </w:rPr>
        <w:t>合同复印件</w:t>
      </w:r>
      <w:r>
        <w:rPr>
          <w:rFonts w:hint="eastAsia" w:cs="仿宋" w:asciiTheme="minorEastAsia" w:hAnsiTheme="minorEastAsia"/>
          <w:bCs/>
          <w:sz w:val="24"/>
          <w:highlight w:val="none"/>
          <w:u w:val="single"/>
        </w:rPr>
        <w:t>和与合同相对应的</w:t>
      </w:r>
      <w:r>
        <w:rPr>
          <w:rFonts w:hint="eastAsia" w:cs="仿宋" w:asciiTheme="minorEastAsia" w:hAnsiTheme="minorEastAsia"/>
          <w:b/>
          <w:bCs w:val="0"/>
          <w:sz w:val="24"/>
          <w:highlight w:val="none"/>
          <w:u w:val="single"/>
        </w:rPr>
        <w:t>正规合法发票</w:t>
      </w:r>
      <w:r>
        <w:rPr>
          <w:rFonts w:hint="eastAsia" w:cs="仿宋" w:asciiTheme="minorEastAsia" w:hAnsiTheme="minorEastAsia"/>
          <w:bCs/>
          <w:sz w:val="24"/>
          <w:highlight w:val="none"/>
          <w:u w:val="single"/>
        </w:rPr>
        <w:t>复印件作为业绩证明材料，缺少其中任何一个均视为业绩证明材料不符合要求）</w:t>
      </w:r>
      <w:r>
        <w:rPr>
          <w:rFonts w:hint="eastAsia" w:cs="仿宋" w:asciiTheme="minorEastAsia" w:hAnsiTheme="minorEastAsia"/>
          <w:bCs/>
          <w:sz w:val="24"/>
          <w:highlight w:val="none"/>
          <w:u w:val="singl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4</w:t>
      </w:r>
      <w:r>
        <w:rPr>
          <w:rFonts w:hint="eastAsia" w:cs="仿宋" w:asciiTheme="minorEastAsia" w:hAnsiTheme="minorEastAsia"/>
          <w:bCs/>
          <w:color w:val="auto"/>
          <w:sz w:val="24"/>
        </w:rPr>
        <w:t>.供应商不得</w:t>
      </w:r>
      <w:r>
        <w:rPr>
          <w:rFonts w:hint="eastAsia" w:cs="仿宋" w:asciiTheme="minorEastAsia" w:hAnsiTheme="minorEastAsia"/>
          <w:bCs/>
          <w:color w:val="auto"/>
          <w:sz w:val="24"/>
          <w:lang w:val="en-US" w:eastAsia="zh-CN"/>
        </w:rPr>
        <w:t>在</w:t>
      </w:r>
      <w:r>
        <w:rPr>
          <w:rFonts w:hint="eastAsia" w:cs="仿宋" w:asciiTheme="minorEastAsia" w:hAnsiTheme="minorEastAsia"/>
          <w:bCs/>
          <w:color w:val="auto"/>
          <w:sz w:val="24"/>
          <w:lang w:eastAsia="zh-CN"/>
        </w:rPr>
        <w:t>杭州市环境集团有限公司</w:t>
      </w:r>
      <w:r>
        <w:rPr>
          <w:rFonts w:hint="eastAsia" w:cs="仿宋" w:asciiTheme="minorEastAsia" w:hAnsiTheme="minorEastAsia"/>
          <w:bCs/>
          <w:color w:val="auto"/>
          <w:sz w:val="24"/>
        </w:rPr>
        <w:t>不合格供应商或者在黑名单之内。</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5</w:t>
      </w:r>
      <w:r>
        <w:rPr>
          <w:rFonts w:hint="eastAsia" w:cs="仿宋" w:asciiTheme="minorEastAsia" w:hAnsiTheme="minorEastAsia"/>
          <w:bCs/>
          <w:color w:val="auto"/>
          <w:sz w:val="24"/>
        </w:rPr>
        <w:t xml:space="preserve">.供应商负责人为同一人或者存在控股、管理关系的不同单位，不得同时参加本项目。  </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6</w:t>
      </w:r>
      <w:r>
        <w:rPr>
          <w:rFonts w:hint="eastAsia" w:cs="仿宋" w:asciiTheme="minorEastAsia" w:hAnsiTheme="minorEastAsia"/>
          <w:bCs/>
          <w:color w:val="auto"/>
          <w:sz w:val="24"/>
        </w:rPr>
        <w:t>.供应商须提供其股东信息及出资比例信息。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u w:val="single"/>
          <w:lang w:val="en-US" w:eastAsia="zh-CN"/>
        </w:rPr>
      </w:pPr>
      <w:r>
        <w:rPr>
          <w:rFonts w:hint="eastAsia" w:cs="仿宋" w:asciiTheme="minorEastAsia" w:hAnsiTheme="minorEastAsia"/>
          <w:bCs/>
          <w:color w:val="auto"/>
          <w:sz w:val="24"/>
          <w:lang w:val="en-US" w:eastAsia="zh-CN"/>
        </w:rPr>
        <w:t>7</w:t>
      </w:r>
      <w:r>
        <w:rPr>
          <w:rFonts w:hint="default" w:cs="仿宋" w:asciiTheme="minorEastAsia" w:hAnsiTheme="minorEastAsia"/>
          <w:bCs/>
          <w:color w:val="auto"/>
          <w:sz w:val="24"/>
          <w:lang w:val="en-US"/>
        </w:rPr>
        <w:t>.</w:t>
      </w:r>
      <w:r>
        <w:rPr>
          <w:rFonts w:hint="eastAsia" w:cs="仿宋" w:asciiTheme="minorEastAsia" w:hAnsiTheme="minorEastAsia"/>
          <w:bCs/>
          <w:color w:val="auto"/>
          <w:sz w:val="24"/>
          <w:lang w:val="en-US" w:eastAsia="zh-CN"/>
        </w:rPr>
        <w:t>本项目特定资格要求：</w:t>
      </w:r>
      <w:r>
        <w:rPr>
          <w:rFonts w:hint="eastAsia" w:cs="仿宋" w:asciiTheme="minorEastAsia" w:hAnsiTheme="minorEastAsia"/>
          <w:bCs/>
          <w:color w:val="auto"/>
          <w:sz w:val="24"/>
          <w:u w:val="single"/>
          <w:lang w:val="en-US" w:eastAsia="zh-CN"/>
        </w:rPr>
        <w:t xml:space="preserve">  </w:t>
      </w:r>
      <w:r>
        <w:rPr>
          <w:rFonts w:hint="eastAsia" w:cs="仿宋" w:asciiTheme="minorEastAsia" w:hAnsiTheme="minorEastAsia"/>
          <w:bCs/>
          <w:i w:val="0"/>
          <w:iCs w:val="0"/>
          <w:color w:val="auto"/>
          <w:sz w:val="24"/>
          <w:u w:val="single"/>
          <w:lang w:val="en-US" w:eastAsia="zh-CN"/>
        </w:rPr>
        <w:t>无</w:t>
      </w:r>
      <w:r>
        <w:rPr>
          <w:rFonts w:hint="eastAsia" w:cs="仿宋" w:asciiTheme="minorEastAsia" w:hAnsiTheme="minorEastAsia"/>
          <w:bCs/>
          <w:i/>
          <w:iCs/>
          <w:color w:val="auto"/>
          <w:sz w:val="24"/>
          <w:u w:val="single"/>
          <w:lang w:val="en-US" w:eastAsia="zh-CN"/>
        </w:rPr>
        <w:t xml:space="preserve">  。</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rPr>
        <w:t>三、</w:t>
      </w:r>
      <w:bookmarkEnd w:id="10"/>
      <w:bookmarkEnd w:id="11"/>
      <w:bookmarkEnd w:id="12"/>
      <w:bookmarkEnd w:id="13"/>
      <w:r>
        <w:rPr>
          <w:rFonts w:hint="eastAsia" w:cs="仿宋" w:asciiTheme="minorEastAsia" w:hAnsiTheme="minorEastAsia"/>
          <w:b/>
          <w:bCs/>
          <w:color w:val="auto"/>
          <w:sz w:val="24"/>
        </w:rPr>
        <w:t>获取（下载）</w:t>
      </w:r>
      <w:r>
        <w:rPr>
          <w:rFonts w:hint="eastAsia" w:cs="仿宋" w:asciiTheme="minorEastAsia" w:hAnsiTheme="minorEastAsia"/>
          <w:b/>
          <w:bCs/>
          <w:color w:val="auto"/>
          <w:sz w:val="24"/>
          <w:lang w:eastAsia="zh-CN"/>
        </w:rPr>
        <w:t>询价采购文件</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rPr>
      </w:pPr>
      <w:bookmarkStart w:id="14" w:name="_Toc28359082"/>
      <w:bookmarkStart w:id="15" w:name="_Toc35393793"/>
      <w:bookmarkStart w:id="16" w:name="_Toc28359005"/>
      <w:bookmarkStart w:id="17" w:name="_Toc35393624"/>
      <w:r>
        <w:rPr>
          <w:rFonts w:hint="eastAsia" w:cs="仿宋" w:asciiTheme="minorEastAsia" w:hAnsiTheme="minorEastAsia" w:eastAsiaTheme="minorEastAsia"/>
          <w:b w:val="0"/>
          <w:color w:val="auto"/>
          <w:sz w:val="24"/>
          <w:szCs w:val="24"/>
        </w:rPr>
        <w:t>1</w:t>
      </w:r>
      <w:r>
        <w:rPr>
          <w:rFonts w:hint="eastAsia" w:cs="仿宋" w:asciiTheme="minorEastAsia" w:hAnsiTheme="minorEastAsia" w:eastAsiaTheme="minorEastAsia"/>
          <w:b w:val="0"/>
          <w:color w:val="auto"/>
          <w:sz w:val="24"/>
          <w:szCs w:val="24"/>
          <w:lang w:val="en-US" w:eastAsia="zh-CN"/>
        </w:rPr>
        <w:t>.</w:t>
      </w:r>
      <w:r>
        <w:rPr>
          <w:rFonts w:hint="eastAsia" w:cs="仿宋" w:asciiTheme="minorEastAsia" w:hAnsiTheme="minorEastAsia" w:eastAsiaTheme="minorEastAsia"/>
          <w:b w:val="0"/>
          <w:color w:val="auto"/>
          <w:sz w:val="24"/>
          <w:szCs w:val="24"/>
        </w:rPr>
        <w:t>时间：</w:t>
      </w:r>
      <w:r>
        <w:rPr>
          <w:rFonts w:hint="eastAsia" w:cs="仿宋" w:asciiTheme="minorEastAsia" w:hAnsiTheme="minorEastAsia" w:eastAsiaTheme="minorEastAsia"/>
          <w:b w:val="0"/>
          <w:color w:val="auto"/>
          <w:sz w:val="24"/>
          <w:szCs w:val="24"/>
          <w:lang w:eastAsia="zh-CN"/>
        </w:rPr>
        <w:t>报价截止时间前。</w:t>
      </w:r>
      <w:r>
        <w:rPr>
          <w:rFonts w:hint="eastAsia" w:cs="仿宋" w:asciiTheme="minorEastAsia" w:hAnsiTheme="minorEastAsia" w:eastAsiaTheme="minorEastAsia"/>
          <w:b w:val="0"/>
          <w:color w:val="auto"/>
          <w:sz w:val="24"/>
          <w:szCs w:val="24"/>
        </w:rPr>
        <w:t xml:space="preserve">   </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lang w:val="en-US" w:eastAsia="zh-CN"/>
        </w:rPr>
        <w:t>2.</w:t>
      </w:r>
      <w:r>
        <w:rPr>
          <w:rFonts w:hint="eastAsia" w:cs="仿宋" w:asciiTheme="minorEastAsia" w:hAnsiTheme="minorEastAsia" w:eastAsiaTheme="minorEastAsia"/>
          <w:b w:val="0"/>
          <w:color w:val="auto"/>
          <w:sz w:val="24"/>
          <w:szCs w:val="24"/>
        </w:rPr>
        <w:t>地点（网址）：</w:t>
      </w:r>
      <w:r>
        <w:rPr>
          <w:rFonts w:hint="eastAsia" w:cs="仿宋" w:asciiTheme="minorEastAsia" w:hAnsiTheme="minorEastAsia" w:eastAsiaTheme="minorEastAsia"/>
          <w:b w:val="0"/>
          <w:color w:val="auto"/>
          <w:sz w:val="24"/>
          <w:szCs w:val="24"/>
          <w:lang w:eastAsia="zh-CN"/>
        </w:rPr>
        <w:t>杭州临江环境能源有限公司网站</w:t>
      </w:r>
      <w:r>
        <w:rPr>
          <w:rFonts w:hint="eastAsia" w:cs="仿宋" w:asciiTheme="minorEastAsia" w:hAnsiTheme="minorEastAsia" w:eastAsiaTheme="minorEastAsia"/>
          <w:b w:val="0"/>
          <w:color w:val="auto"/>
          <w:sz w:val="24"/>
          <w:szCs w:val="24"/>
        </w:rPr>
        <w:t>（https://www.ljhjny.com/notice.html）</w:t>
      </w:r>
      <w:r>
        <w:rPr>
          <w:rFonts w:hint="eastAsia" w:cs="仿宋" w:asciiTheme="minorEastAsia" w:hAnsiTheme="minorEastAsia" w:eastAsiaTheme="minorEastAsia"/>
          <w:b w:val="0"/>
          <w:color w:val="auto"/>
          <w:sz w:val="24"/>
          <w:szCs w:val="24"/>
          <w:lang w:eastAsia="zh-CN"/>
        </w:rPr>
        <w:t>。</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rPr>
        <w:t>3.方式：</w:t>
      </w:r>
      <w:r>
        <w:rPr>
          <w:rFonts w:hint="eastAsia" w:cs="仿宋" w:asciiTheme="minorEastAsia" w:hAnsiTheme="minorEastAsia" w:eastAsiaTheme="minorEastAsia"/>
          <w:b w:val="0"/>
          <w:color w:val="auto"/>
          <w:sz w:val="24"/>
          <w:szCs w:val="24"/>
          <w:lang w:eastAsia="zh-CN"/>
        </w:rPr>
        <w:t>网站附件免费下载。</w:t>
      </w:r>
    </w:p>
    <w:bookmarkEnd w:id="14"/>
    <w:bookmarkEnd w:id="15"/>
    <w:bookmarkEnd w:id="16"/>
    <w:bookmarkEnd w:id="17"/>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四、询价保证金</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lang w:eastAsia="zh-CN"/>
        </w:rPr>
      </w:pPr>
      <w:r>
        <w:rPr>
          <w:rFonts w:hint="eastAsia" w:cs="仿宋" w:asciiTheme="minorEastAsia" w:hAnsiTheme="minorEastAsia"/>
          <w:b w:val="0"/>
          <w:bCs w:val="0"/>
          <w:color w:val="auto"/>
          <w:sz w:val="24"/>
          <w:lang w:eastAsia="zh-CN"/>
        </w:rPr>
        <w:t>按本询价采购文件第二部分供应商须知前附表中要求执行。</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五</w:t>
      </w:r>
      <w:r>
        <w:rPr>
          <w:rFonts w:hint="eastAsia" w:cs="仿宋" w:asciiTheme="minorEastAsia" w:hAnsiTheme="minorEastAsia"/>
          <w:b/>
          <w:bCs/>
          <w:color w:val="auto"/>
          <w:sz w:val="24"/>
        </w:rPr>
        <w:t>、响应文件</w:t>
      </w:r>
      <w:r>
        <w:rPr>
          <w:rFonts w:hint="eastAsia" w:cs="仿宋" w:asciiTheme="minorEastAsia" w:hAnsiTheme="minorEastAsia"/>
          <w:b/>
          <w:bCs/>
          <w:color w:val="auto"/>
          <w:sz w:val="24"/>
          <w:lang w:eastAsia="zh-CN"/>
        </w:rPr>
        <w:t>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2.地点（网址）：杭州市钱塘区临江街道红十五线与观十五线交叉口（杭州临江环境能源有限公司科研楼二楼开评标室）。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（1）本次询价</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采用线上和线下同时进行的方式，</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可参与现场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或者</w:t>
      </w:r>
      <w:r>
        <w:rPr>
          <w:rFonts w:hint="eastAsia" w:cs="仿宋" w:asciiTheme="minorEastAsia" w:hAnsiTheme="minorEastAsia"/>
          <w:color w:val="auto"/>
          <w:sz w:val="24"/>
        </w:rPr>
        <w:t>线上参加“腾讯会议”形式参与线上现场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代表通过“腾讯会议”保持全程在线直至</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结束。腾讯会议号在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当日</w:t>
      </w:r>
      <w:r>
        <w:rPr>
          <w:rFonts w:hint="eastAsia" w:cs="仿宋" w:asciiTheme="minorEastAsia" w:hAnsiTheme="minorEastAsia"/>
          <w:color w:val="auto"/>
          <w:sz w:val="24"/>
          <w:lang w:val="en-US" w:eastAsia="zh-CN"/>
        </w:rPr>
        <w:t>14</w:t>
      </w:r>
      <w:r>
        <w:rPr>
          <w:rFonts w:hint="eastAsia" w:cs="仿宋" w:asciiTheme="minorEastAsia" w:hAnsiTheme="minorEastAsia"/>
          <w:color w:val="auto"/>
          <w:sz w:val="24"/>
        </w:rPr>
        <w:t>:</w:t>
      </w:r>
      <w:r>
        <w:rPr>
          <w:rFonts w:hint="eastAsia" w:cs="仿宋" w:asciiTheme="minorEastAsia" w:hAnsiTheme="minorEastAsia"/>
          <w:color w:val="auto"/>
          <w:sz w:val="24"/>
          <w:lang w:val="en-US" w:eastAsia="zh-CN"/>
        </w:rPr>
        <w:t>0</w:t>
      </w:r>
      <w:r>
        <w:rPr>
          <w:rFonts w:hint="eastAsia" w:cs="仿宋" w:asciiTheme="minorEastAsia" w:hAnsiTheme="minorEastAsia"/>
          <w:color w:val="auto"/>
          <w:sz w:val="24"/>
        </w:rPr>
        <w:t>0之前在杭州临江环境能源有限公司网站公示，请各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及时关注进入会场。</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（2）密封性检查：由本项目监管人负责查验</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密封性情况；</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代表对</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密封情况在线进行确认；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（3）结果确认：在结果确认阶段，本项目采购人通过“腾讯会议”直播间要求各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确认</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结果，各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在线回复确认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结果完毕后（</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因故未能确认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结果的，默认</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已确认</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结果），采购人打印</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，宣布</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会议结束，并负责保存“腾讯会议”录像。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（4）见证要求：</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因未参与现场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或者未参加线上直播，视为认可全过程和结果，不得提出异议。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s="仿宋" w:asciiTheme="minorEastAsia" w:hAnsiTheme="minorEastAsia"/>
          <w:color w:val="auto"/>
          <w:sz w:val="24"/>
        </w:rPr>
        <w:t>（5）异议处理：</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对</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过程有异议的，应在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会议结束前通过“腾讯会议”在线上提出，采购人应现场予以答复，并做好记录。</w:t>
      </w:r>
    </w:p>
    <w:p>
      <w:pPr>
        <w:spacing w:line="360" w:lineRule="auto"/>
        <w:ind w:firstLine="482" w:firstLineChars="200"/>
        <w:jc w:val="both"/>
        <w:rPr>
          <w:rFonts w:hint="eastAsia" w:cs="仿宋" w:asciiTheme="minorEastAsia" w:hAnsiTheme="minorEastAsia"/>
          <w:color w:val="auto"/>
          <w:sz w:val="24"/>
          <w:lang w:eastAsia="zh-CN"/>
        </w:rPr>
      </w:pPr>
      <w:r>
        <w:rPr>
          <w:rFonts w:hint="eastAsia" w:cs="仿宋" w:asciiTheme="minorEastAsia" w:hAnsiTheme="minorEastAsia"/>
          <w:b/>
          <w:bCs/>
          <w:color w:val="auto"/>
          <w:sz w:val="24"/>
          <w:lang w:eastAsia="zh-CN"/>
        </w:rPr>
        <w:t>七</w:t>
      </w:r>
      <w:r>
        <w:rPr>
          <w:rFonts w:hint="eastAsia" w:cs="仿宋" w:asciiTheme="minorEastAsia" w:hAnsiTheme="minorEastAsia"/>
          <w:b/>
          <w:bCs/>
          <w:color w:val="auto"/>
          <w:sz w:val="24"/>
        </w:rPr>
        <w:t>、质疑</w:t>
      </w:r>
    </w:p>
    <w:p>
      <w:pPr>
        <w:spacing w:line="360" w:lineRule="auto"/>
        <w:jc w:val="left"/>
        <w:rPr>
          <w:rFonts w:hint="eastAsia" w:cs="仿宋" w:asciiTheme="minorEastAsia" w:hAnsiTheme="minorEastAsia"/>
          <w:color w:val="auto"/>
          <w:sz w:val="24"/>
        </w:rPr>
      </w:pP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lang w:eastAsia="zh-CN"/>
        </w:rPr>
        <w:t>供应商如认为本询价采购文件使自身的合法权益受到损害的，应于自公告之日起</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日内，</w:t>
      </w:r>
      <w:r>
        <w:rPr>
          <w:rFonts w:hint="eastAsia" w:cs="仿宋" w:asciiTheme="minorEastAsia" w:hAnsiTheme="minorEastAsia"/>
          <w:color w:val="auto"/>
          <w:sz w:val="24"/>
        </w:rPr>
        <w:t>以书面形式</w:t>
      </w:r>
      <w:r>
        <w:rPr>
          <w:rFonts w:hint="eastAsia" w:cs="仿宋" w:asciiTheme="minorEastAsia" w:hAnsiTheme="minorEastAsia"/>
          <w:color w:val="auto"/>
          <w:sz w:val="24"/>
          <w:lang w:eastAsia="zh-CN"/>
        </w:rPr>
        <w:t>按照本询价采购文件附件中质疑函范本要求制作质疑函</w:t>
      </w:r>
      <w:r>
        <w:rPr>
          <w:rFonts w:hint="eastAsia" w:cs="仿宋" w:asciiTheme="minorEastAsia" w:hAnsiTheme="minorEastAsia"/>
          <w:color w:val="auto"/>
          <w:sz w:val="24"/>
        </w:rPr>
        <w:t>向采购人</w:t>
      </w:r>
      <w:r>
        <w:rPr>
          <w:rFonts w:hint="eastAsia" w:cs="仿宋" w:asciiTheme="minorEastAsia" w:hAnsiTheme="minorEastAsia"/>
          <w:color w:val="auto"/>
          <w:sz w:val="24"/>
          <w:lang w:eastAsia="zh-CN"/>
        </w:rPr>
        <w:t>指定邮箱</w:t>
      </w:r>
      <w:r>
        <w:rPr>
          <w:rFonts w:hint="eastAsia" w:cs="仿宋" w:asciiTheme="minorEastAsia" w:hAnsiTheme="minorEastAsia"/>
          <w:sz w:val="24"/>
          <w:u w:val="single"/>
        </w:rPr>
        <w:t>LJGS_CG@163.com</w:t>
      </w:r>
      <w:r>
        <w:rPr>
          <w:rFonts w:hint="eastAsia" w:cs="仿宋" w:asciiTheme="minorEastAsia" w:hAnsiTheme="minorEastAsia"/>
          <w:color w:val="auto"/>
          <w:sz w:val="24"/>
        </w:rPr>
        <w:t>提出质疑</w:t>
      </w:r>
      <w:r>
        <w:rPr>
          <w:rFonts w:hint="eastAsia" w:cs="仿宋" w:asciiTheme="minorEastAsia" w:hAnsiTheme="minorEastAsia"/>
          <w:color w:val="auto"/>
          <w:sz w:val="24"/>
          <w:lang w:eastAsia="zh-CN"/>
        </w:rPr>
        <w:t>，同时联系本项目采购经办人员</w:t>
      </w:r>
      <w:r>
        <w:rPr>
          <w:rFonts w:hint="eastAsia" w:cs="仿宋" w:asciiTheme="minorEastAsia" w:hAnsiTheme="minorEastAsia"/>
          <w:color w:val="auto"/>
          <w:sz w:val="24"/>
        </w:rPr>
        <w:t>。逾期视作无异议。</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eastAsia="zh-CN"/>
        </w:rPr>
      </w:pPr>
      <w:r>
        <w:rPr>
          <w:rFonts w:hint="eastAsia" w:cs="仿宋" w:asciiTheme="minorEastAsia" w:hAnsiTheme="minorEastAsia"/>
          <w:b/>
          <w:bCs/>
          <w:color w:val="auto"/>
          <w:sz w:val="24"/>
          <w:lang w:eastAsia="zh-CN"/>
        </w:rPr>
        <w:t>八、</w:t>
      </w:r>
      <w:r>
        <w:rPr>
          <w:rFonts w:hint="eastAsia" w:cs="仿宋" w:asciiTheme="minorEastAsia" w:hAnsiTheme="minorEastAsia"/>
          <w:b/>
          <w:bCs/>
          <w:color w:val="auto"/>
          <w:sz w:val="24"/>
          <w:lang w:val="en-US" w:eastAsia="zh-CN"/>
        </w:rPr>
        <w:t>业务</w:t>
      </w:r>
      <w:r>
        <w:rPr>
          <w:rFonts w:hint="eastAsia" w:cs="仿宋" w:asciiTheme="minorEastAsia" w:hAnsiTheme="minorEastAsia"/>
          <w:b/>
          <w:bCs/>
          <w:color w:val="auto"/>
          <w:sz w:val="24"/>
          <w:lang w:eastAsia="zh-CN"/>
        </w:rPr>
        <w:t>联系方式</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lang w:val="en-US" w:eastAsia="zh-CN"/>
        </w:rPr>
      </w:pPr>
      <w:r>
        <w:rPr>
          <w:rFonts w:hint="eastAsia" w:cs="仿宋" w:asciiTheme="minorEastAsia" w:hAnsiTheme="minorEastAsia"/>
          <w:color w:val="auto"/>
          <w:sz w:val="24"/>
          <w:lang w:eastAsia="zh-CN"/>
        </w:rPr>
        <w:t>经办</w:t>
      </w:r>
      <w:r>
        <w:rPr>
          <w:rFonts w:hint="eastAsia" w:cs="仿宋" w:asciiTheme="minorEastAsia" w:hAnsiTheme="minorEastAsia"/>
          <w:color w:val="auto"/>
          <w:sz w:val="24"/>
        </w:rPr>
        <w:t>联系人</w:t>
      </w:r>
      <w:r>
        <w:rPr>
          <w:rFonts w:hint="eastAsia" w:cs="仿宋" w:asciiTheme="minorEastAsia" w:hAnsiTheme="minorEastAsia"/>
          <w:color w:val="auto"/>
          <w:sz w:val="24"/>
          <w:lang w:eastAsia="zh-CN"/>
        </w:rPr>
        <w:t>：</w:t>
      </w:r>
      <w:r>
        <w:rPr>
          <w:rFonts w:hint="eastAsia" w:cs="仿宋" w:asciiTheme="minorEastAsia" w:hAnsiTheme="minorEastAsia"/>
          <w:color w:val="auto"/>
          <w:sz w:val="24"/>
          <w:highlight w:val="none"/>
          <w:lang w:val="en-US" w:eastAsia="zh-CN"/>
        </w:rPr>
        <w:t>胡</w:t>
      </w:r>
      <w:r>
        <w:rPr>
          <w:rFonts w:hint="eastAsia" w:cs="仿宋" w:asciiTheme="minorEastAsia" w:hAnsiTheme="minorEastAsia"/>
          <w:color w:val="auto"/>
          <w:sz w:val="24"/>
          <w:highlight w:val="none"/>
          <w:lang w:eastAsia="zh-CN"/>
        </w:rPr>
        <w:t>工</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lang w:val="en-US" w:eastAsia="zh-CN"/>
        </w:rPr>
        <w:t xml:space="preserve"> </w:t>
      </w:r>
      <w:r>
        <w:rPr>
          <w:rFonts w:hint="default" w:cs="仿宋" w:asciiTheme="minorEastAsia" w:hAnsiTheme="minorEastAsia"/>
          <w:color w:val="auto"/>
          <w:sz w:val="24"/>
          <w:lang w:val="en-US"/>
        </w:rPr>
        <w:t xml:space="preserve"> </w:t>
      </w:r>
      <w:r>
        <w:rPr>
          <w:rFonts w:hint="eastAsia" w:cs="仿宋" w:asciiTheme="minorEastAsia" w:hAnsiTheme="minorEastAsia"/>
          <w:color w:val="auto"/>
          <w:sz w:val="24"/>
        </w:rPr>
        <w:t xml:space="preserve"> 联系电话：</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bookmarkStart w:id="497" w:name="_GoBack"/>
      <w:bookmarkEnd w:id="497"/>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w:t>
      </w:r>
      <w:r>
        <w:rPr>
          <w:rFonts w:hint="eastAsia" w:cs="仿宋" w:asciiTheme="minorEastAsia" w:hAnsiTheme="minorEastAsia"/>
          <w:color w:val="auto"/>
          <w:sz w:val="24"/>
          <w:highlight w:val="none"/>
          <w:lang w:eastAsia="zh-CN"/>
        </w:rPr>
        <w:t>环境能源</w:t>
      </w:r>
      <w:r>
        <w:rPr>
          <w:rFonts w:hint="eastAsia" w:cs="仿宋" w:asciiTheme="minorEastAsia" w:hAnsiTheme="minorEastAsia"/>
          <w:color w:val="auto"/>
          <w:sz w:val="24"/>
          <w:highlight w:val="none"/>
        </w:rPr>
        <w:t>有限公司</w:t>
      </w:r>
    </w:p>
    <w:p>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8月12</w:t>
      </w:r>
      <w:r>
        <w:rPr>
          <w:rFonts w:hint="eastAsia" w:cs="仿宋" w:asciiTheme="minorEastAsia" w:hAnsiTheme="minorEastAsia"/>
          <w:color w:val="auto"/>
          <w:sz w:val="24"/>
          <w:highlight w:val="none"/>
        </w:rPr>
        <w:t>日</w:t>
      </w:r>
    </w:p>
    <w:p>
      <w:pPr>
        <w:spacing w:line="460" w:lineRule="exact"/>
        <w:jc w:val="center"/>
        <w:rPr>
          <w:rFonts w:hint="eastAsia" w:cs="仿宋" w:asciiTheme="minorEastAsia" w:hAnsiTheme="minorEastAsia"/>
          <w:b/>
          <w:bCs/>
          <w:color w:val="auto"/>
          <w:sz w:val="36"/>
          <w:szCs w:val="36"/>
        </w:rPr>
      </w:pPr>
    </w:p>
    <w:p>
      <w:pPr>
        <w:pStyle w:val="2"/>
        <w:rPr>
          <w:rFonts w:hint="eastAsia" w:cs="仿宋" w:asciiTheme="minorEastAsia" w:hAnsiTheme="minorEastAsia"/>
          <w:b/>
          <w:bCs/>
          <w:color w:val="auto"/>
          <w:sz w:val="36"/>
          <w:szCs w:val="36"/>
        </w:rPr>
      </w:pPr>
    </w:p>
    <w:p>
      <w:pPr>
        <w:rPr>
          <w:rFonts w:hint="eastAsia"/>
        </w:rPr>
      </w:pPr>
    </w:p>
    <w:p>
      <w:pPr>
        <w:spacing w:line="460" w:lineRule="exact"/>
        <w:jc w:val="center"/>
        <w:rPr>
          <w:rFonts w:hint="eastAsia" w:cs="仿宋" w:asciiTheme="minorEastAsia" w:hAnsiTheme="minorEastAsia"/>
          <w:b/>
          <w:bCs/>
          <w:color w:val="auto"/>
          <w:sz w:val="36"/>
          <w:szCs w:val="36"/>
        </w:rPr>
      </w:pPr>
    </w:p>
    <w:p>
      <w:pPr>
        <w:spacing w:line="460" w:lineRule="exact"/>
        <w:jc w:val="center"/>
        <w:rPr>
          <w:rFonts w:cs="仿宋" w:asciiTheme="minorEastAsia" w:hAnsiTheme="minorEastAsia"/>
          <w:b/>
          <w:bCs/>
          <w:color w:val="auto"/>
          <w:sz w:val="36"/>
          <w:szCs w:val="36"/>
        </w:rPr>
      </w:pPr>
      <w:r>
        <w:rPr>
          <w:rFonts w:hint="eastAsia" w:cs="仿宋" w:asciiTheme="minorEastAsia" w:hAnsiTheme="minorEastAsia"/>
          <w:b/>
          <w:bCs/>
          <w:color w:val="auto"/>
          <w:sz w:val="36"/>
          <w:szCs w:val="36"/>
        </w:rPr>
        <w:t>第二部分 供应商须知</w:t>
      </w:r>
    </w:p>
    <w:p>
      <w:pPr>
        <w:spacing w:line="460" w:lineRule="exact"/>
        <w:ind w:firstLine="643" w:firstLineChars="200"/>
        <w:jc w:val="center"/>
        <w:rPr>
          <w:rFonts w:cs="仿宋" w:asciiTheme="minorEastAsia" w:hAnsiTheme="minorEastAsia"/>
          <w:b/>
          <w:color w:val="auto"/>
          <w:sz w:val="24"/>
        </w:rPr>
      </w:pPr>
      <w:r>
        <w:rPr>
          <w:rFonts w:hint="eastAsia" w:cs="仿宋" w:asciiTheme="minorEastAsia" w:hAnsiTheme="minorEastAsia"/>
          <w:b/>
          <w:bCs/>
          <w:color w:val="auto"/>
          <w:sz w:val="32"/>
          <w:szCs w:val="32"/>
        </w:rPr>
        <w:t>前附表</w:t>
      </w:r>
    </w:p>
    <w:tbl>
      <w:tblPr>
        <w:tblStyle w:val="16"/>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9"/>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9"/>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9"/>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9"/>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1"/>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是否分册装订：</w:t>
            </w:r>
          </w:p>
          <w:p>
            <w:pPr>
              <w:pStyle w:val="19"/>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9"/>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9"/>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pStyle w:val="2"/>
        <w:ind w:left="0" w:leftChars="0" w:firstLine="0" w:firstLineChars="0"/>
        <w:rPr>
          <w:rFonts w:hint="eastAsia" w:cs="仿宋" w:asciiTheme="minorEastAsia" w:hAnsiTheme="minorEastAsia"/>
          <w:b/>
          <w:color w:val="auto"/>
          <w:sz w:val="32"/>
          <w:szCs w:val="20"/>
        </w:rPr>
      </w:pPr>
    </w:p>
    <w:p>
      <w:pPr>
        <w:pStyle w:val="14"/>
        <w:rPr>
          <w:rFonts w:hint="eastAsia"/>
        </w:rPr>
      </w:pPr>
    </w:p>
    <w:p>
      <w:pPr>
        <w:rPr>
          <w:rFonts w:hint="eastAsia" w:cs="仿宋" w:asciiTheme="minorEastAsia" w:hAnsiTheme="minorEastAsia"/>
          <w:b/>
          <w:color w:val="auto"/>
          <w:sz w:val="32"/>
          <w:szCs w:val="20"/>
        </w:rPr>
      </w:pP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一、总则</w:t>
      </w:r>
    </w:p>
    <w:p>
      <w:pPr>
        <w:snapToGrid w:val="0"/>
        <w:spacing w:line="360" w:lineRule="auto"/>
        <w:ind w:firstLine="361" w:firstLineChars="150"/>
        <w:jc w:val="left"/>
        <w:outlineLvl w:val="1"/>
        <w:rPr>
          <w:rFonts w:cs="仿宋" w:asciiTheme="minorEastAsia" w:hAnsiTheme="minorEastAsia"/>
          <w:b/>
          <w:color w:val="auto"/>
          <w:sz w:val="24"/>
        </w:rPr>
      </w:pPr>
      <w:r>
        <w:rPr>
          <w:rFonts w:hint="eastAsia" w:cs="仿宋" w:asciiTheme="minorEastAsia" w:hAnsiTheme="minorEastAsia"/>
          <w:b/>
          <w:color w:val="auto"/>
          <w:sz w:val="24"/>
        </w:rPr>
        <w:t>1. 适用范围</w:t>
      </w:r>
    </w:p>
    <w:p>
      <w:pPr>
        <w:snapToGrid w:val="0"/>
        <w:spacing w:line="360" w:lineRule="auto"/>
        <w:ind w:firstLine="480" w:firstLineChars="200"/>
        <w:jc w:val="left"/>
        <w:rPr>
          <w:rFonts w:cs="仿宋" w:asciiTheme="minorEastAsia" w:hAnsiTheme="minorEastAsia"/>
          <w:color w:val="auto"/>
          <w:sz w:val="24"/>
        </w:rPr>
      </w:pPr>
      <w:r>
        <w:rPr>
          <w:rFonts w:hint="eastAsia" w:cs="仿宋" w:asciiTheme="minorEastAsia" w:hAnsiTheme="minorEastAsia"/>
          <w:color w:val="auto"/>
          <w:sz w:val="24"/>
        </w:rPr>
        <w:t>本</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color w:val="auto"/>
          <w:sz w:val="24"/>
        </w:rPr>
      </w:pPr>
      <w:r>
        <w:rPr>
          <w:rFonts w:hint="eastAsia" w:cs="仿宋" w:asciiTheme="minorEastAsia" w:hAnsiTheme="minorEastAsia"/>
          <w:b/>
          <w:color w:val="auto"/>
          <w:sz w:val="24"/>
        </w:rPr>
        <w:t xml:space="preserve">   2.定义</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2.1 “采购人”系指采购公告中载明的本项目的采购人。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 xml:space="preserve"> “供应商”系指是指响应询价邀请、参加响应竞争的法人、其他组织</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成交单位</w:t>
      </w:r>
      <w:r>
        <w:rPr>
          <w:rFonts w:hint="eastAsia" w:cs="仿宋" w:asciiTheme="minorEastAsia" w:hAnsiTheme="minorEastAsia"/>
          <w:color w:val="auto"/>
          <w:sz w:val="24"/>
        </w:rPr>
        <w:t>。</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4</w:t>
      </w:r>
      <w:r>
        <w:rPr>
          <w:rFonts w:hint="eastAsia" w:cs="仿宋" w:asciiTheme="minorEastAsia" w:hAnsiTheme="minorEastAsia"/>
          <w:color w:val="auto"/>
          <w:sz w:val="24"/>
        </w:rPr>
        <w:t xml:space="preserve"> “▲” 系指实质性要求条款，</w:t>
      </w:r>
      <w:r>
        <w:rPr>
          <w:rFonts w:hint="eastAsia" w:ascii="宋体" w:hAnsi="宋体" w:cs="宋体"/>
          <w:color w:val="auto"/>
          <w:sz w:val="24"/>
        </w:rPr>
        <w:t>“</w:t>
      </w:r>
      <w:sdt>
        <w:sdtPr>
          <w:rPr>
            <w:rFonts w:hint="eastAsia" w:ascii="宋体" w:hAnsi="宋体" w:cs="宋体"/>
            <w:color w:val="auto"/>
            <w:kern w:val="0"/>
            <w:sz w:val="24"/>
          </w:rPr>
          <w:id w:val="512970236"/>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sz w:val="24"/>
        </w:rPr>
        <w:t>”</w:t>
      </w:r>
      <w:r>
        <w:rPr>
          <w:rFonts w:hint="eastAsia" w:cs="仿宋" w:asciiTheme="minorEastAsia" w:hAnsiTheme="minorEastAsia"/>
          <w:color w:val="auto"/>
          <w:sz w:val="24"/>
        </w:rPr>
        <w:t>系指适用本项目的要求，“</w:t>
      </w:r>
      <w:sdt>
        <w:sdtPr>
          <w:rPr>
            <w:rFonts w:hint="eastAsia" w:cs="Arial" w:asciiTheme="minorEastAsia" w:hAnsiTheme="minorEastAsia"/>
            <w:color w:val="auto"/>
            <w:kern w:val="0"/>
            <w:sz w:val="24"/>
          </w:rPr>
          <w:id w:val="404888855"/>
        </w:sdtPr>
        <w:sdtEndPr>
          <w:rPr>
            <w:rFonts w:hint="eastAsia" w:cs="仿宋" w:asciiTheme="minorEastAsia" w:hAnsiTheme="minorEastAsia"/>
            <w:color w:val="auto"/>
            <w:kern w:val="0"/>
            <w:sz w:val="24"/>
          </w:rPr>
        </w:sdtEndPr>
        <w:sdtContent>
          <w:r>
            <w:rPr>
              <w:rFonts w:ascii="Segoe UI Symbol" w:hAnsi="Segoe UI Symbol" w:cs="Segoe UI Symbol"/>
              <w:color w:val="auto"/>
              <w:kern w:val="0"/>
              <w:sz w:val="24"/>
            </w:rPr>
            <w:t>☐</w:t>
          </w:r>
        </w:sdtContent>
      </w:sdt>
      <w:r>
        <w:rPr>
          <w:rFonts w:hint="eastAsia" w:cs="仿宋" w:asciiTheme="minorEastAsia" w:hAnsiTheme="minorEastAsia"/>
          <w:color w:val="auto"/>
          <w:sz w:val="24"/>
        </w:rPr>
        <w:t>” 系指不适用本项目的要求。</w:t>
      </w: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二、</w:t>
      </w:r>
      <w:r>
        <w:rPr>
          <w:rFonts w:hint="eastAsia" w:cs="仿宋" w:asciiTheme="minorEastAsia" w:hAnsiTheme="minorEastAsia"/>
          <w:b/>
          <w:color w:val="auto"/>
          <w:sz w:val="32"/>
          <w:szCs w:val="20"/>
          <w:lang w:eastAsia="zh-CN"/>
        </w:rPr>
        <w:t>询价采购文件</w:t>
      </w:r>
      <w:r>
        <w:rPr>
          <w:rFonts w:hint="eastAsia" w:cs="仿宋" w:asciiTheme="minorEastAsia" w:hAnsiTheme="minorEastAsia"/>
          <w:b/>
          <w:color w:val="auto"/>
          <w:sz w:val="32"/>
          <w:szCs w:val="20"/>
        </w:rPr>
        <w:t>的构成、澄清、修改</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3</w:t>
      </w:r>
      <w:r>
        <w:rPr>
          <w:rFonts w:hint="eastAsia" w:cs="仿宋" w:asciiTheme="minorEastAsia" w:hAnsiTheme="minorEastAsia"/>
          <w:b/>
          <w:color w:val="auto"/>
          <w:sz w:val="24"/>
          <w:szCs w:val="24"/>
        </w:rPr>
        <w:t>．</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的构成</w:t>
      </w:r>
    </w:p>
    <w:p>
      <w:pPr>
        <w:pStyle w:val="9"/>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 xml:space="preserve">.1 </w:t>
      </w:r>
      <w:r>
        <w:rPr>
          <w:rFonts w:hint="eastAsia" w:cs="仿宋" w:asciiTheme="minorEastAsia" w:hAnsiTheme="minorEastAsia"/>
          <w:color w:val="auto"/>
          <w:sz w:val="24"/>
          <w:szCs w:val="24"/>
          <w:lang w:eastAsia="zh-CN"/>
        </w:rPr>
        <w:t>询价采购文件</w:t>
      </w:r>
      <w:r>
        <w:rPr>
          <w:rFonts w:hint="eastAsia" w:cs="仿宋" w:asciiTheme="minorEastAsia" w:hAnsiTheme="minorEastAsia"/>
          <w:color w:val="auto"/>
          <w:sz w:val="24"/>
          <w:szCs w:val="24"/>
        </w:rPr>
        <w:t>包括下列文件及附件：</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.1.1采购公告；</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.1.2供应商须知；</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.1.3采购需求；</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.1.4评审办法；</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.1.5拟签订的合同文本；</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.1.6</w:t>
      </w:r>
      <w:r>
        <w:rPr>
          <w:rFonts w:hint="eastAsia" w:cs="仿宋" w:asciiTheme="minorEastAsia" w:hAnsiTheme="minorEastAsia"/>
          <w:color w:val="auto"/>
          <w:sz w:val="24"/>
          <w:szCs w:val="24"/>
        </w:rPr>
        <w:t>应提交的有关格式范例。</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.2与本项目有关的</w:t>
      </w:r>
      <w:r>
        <w:rPr>
          <w:rFonts w:hint="eastAsia" w:cs="仿宋" w:asciiTheme="minorEastAsia" w:hAnsiTheme="minorEastAsia"/>
          <w:bCs/>
          <w:color w:val="auto"/>
          <w:sz w:val="24"/>
        </w:rPr>
        <w:t>澄清或者修改的内容为</w:t>
      </w:r>
      <w:r>
        <w:rPr>
          <w:rFonts w:hint="eastAsia" w:cs="仿宋" w:asciiTheme="minorEastAsia" w:hAnsiTheme="minorEastAsia"/>
          <w:bCs/>
          <w:color w:val="auto"/>
          <w:sz w:val="24"/>
          <w:lang w:eastAsia="zh-CN"/>
        </w:rPr>
        <w:t>询价采购文件</w:t>
      </w:r>
      <w:r>
        <w:rPr>
          <w:rFonts w:hint="eastAsia" w:cs="仿宋" w:asciiTheme="minorEastAsia" w:hAnsiTheme="minorEastAsia"/>
          <w:bCs/>
          <w:color w:val="auto"/>
          <w:sz w:val="24"/>
        </w:rPr>
        <w:t>的组成部分</w:t>
      </w:r>
      <w:r>
        <w:rPr>
          <w:rFonts w:hint="eastAsia" w:cs="仿宋" w:asciiTheme="minorEastAsia" w:hAnsiTheme="minorEastAsia"/>
          <w:color w:val="auto"/>
          <w:sz w:val="24"/>
        </w:rPr>
        <w:t>。</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4</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的澄清、修改</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.1已获取</w:t>
      </w:r>
      <w:r>
        <w:rPr>
          <w:rFonts w:hint="eastAsia" w:cs="仿宋" w:asciiTheme="minorEastAsia" w:hAnsiTheme="minorEastAsia"/>
          <w:color w:val="auto"/>
          <w:lang w:eastAsia="zh-CN"/>
        </w:rPr>
        <w:t>询价采购文件</w:t>
      </w:r>
      <w:r>
        <w:rPr>
          <w:rFonts w:hint="eastAsia" w:cs="仿宋" w:asciiTheme="minorEastAsia" w:hAnsiTheme="minorEastAsia"/>
          <w:color w:val="auto"/>
        </w:rPr>
        <w:t>的潜在供应商，若有问题需要澄清，应于响应截止时间前，以书面形式向</w:t>
      </w:r>
      <w:r>
        <w:rPr>
          <w:rFonts w:hint="eastAsia" w:cs="仿宋" w:asciiTheme="minorEastAsia" w:hAnsiTheme="minorEastAsia"/>
          <w:color w:val="auto"/>
          <w:lang w:eastAsia="zh-CN"/>
        </w:rPr>
        <w:t>采购人</w:t>
      </w:r>
      <w:r>
        <w:rPr>
          <w:rFonts w:hint="eastAsia" w:cs="仿宋" w:asciiTheme="minorEastAsia" w:hAnsiTheme="minorEastAsia"/>
          <w:color w:val="auto"/>
        </w:rPr>
        <w:t>提出。</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 xml:space="preserve">.2 </w:t>
      </w:r>
      <w:r>
        <w:rPr>
          <w:rFonts w:hint="eastAsia" w:cs="仿宋" w:asciiTheme="minorEastAsia" w:hAnsiTheme="minorEastAsia"/>
          <w:color w:val="auto"/>
          <w:lang w:eastAsia="zh-CN"/>
        </w:rPr>
        <w:t>采购人</w:t>
      </w:r>
      <w:r>
        <w:rPr>
          <w:rFonts w:hint="eastAsia" w:cs="仿宋" w:asciiTheme="minorEastAsia" w:hAnsiTheme="minorEastAsia"/>
          <w:color w:val="auto"/>
        </w:rPr>
        <w:t>对</w:t>
      </w:r>
      <w:r>
        <w:rPr>
          <w:rFonts w:hint="eastAsia" w:cs="仿宋" w:asciiTheme="minorEastAsia" w:hAnsiTheme="minorEastAsia"/>
          <w:color w:val="auto"/>
          <w:lang w:eastAsia="zh-CN"/>
        </w:rPr>
        <w:t>询价采购文件</w:t>
      </w:r>
      <w:r>
        <w:rPr>
          <w:rFonts w:hint="eastAsia" w:cs="仿宋" w:asciiTheme="minorEastAsia" w:hAnsiTheme="minorEastAsia"/>
          <w:color w:val="auto"/>
        </w:rPr>
        <w:t>进行澄清或修改的，将按规定公告，同时视情况延长响应截止时间和响应文件开启时间。该澄清或者修改的内容为</w:t>
      </w:r>
      <w:r>
        <w:rPr>
          <w:rFonts w:hint="eastAsia" w:cs="仿宋" w:asciiTheme="minorEastAsia" w:hAnsiTheme="minorEastAsia"/>
          <w:color w:val="auto"/>
          <w:lang w:eastAsia="zh-CN"/>
        </w:rPr>
        <w:t>询价采购文件</w:t>
      </w:r>
      <w:r>
        <w:rPr>
          <w:rFonts w:hint="eastAsia" w:cs="仿宋" w:asciiTheme="minorEastAsia" w:hAnsiTheme="minorEastAsia"/>
          <w:color w:val="auto"/>
        </w:rPr>
        <w:t>的组成部分。</w:t>
      </w:r>
    </w:p>
    <w:p>
      <w:pPr>
        <w:pStyle w:val="3"/>
        <w:rPr>
          <w:rFonts w:cs="仿宋" w:asciiTheme="minorEastAsia" w:hAnsiTheme="minorEastAsia"/>
          <w:color w:val="auto"/>
          <w:sz w:val="18"/>
          <w:szCs w:val="18"/>
          <w:lang w:val="en-US"/>
        </w:rPr>
      </w:pPr>
    </w:p>
    <w:p>
      <w:pPr>
        <w:spacing w:line="360" w:lineRule="auto"/>
        <w:jc w:val="center"/>
        <w:outlineLvl w:val="0"/>
        <w:rPr>
          <w:rFonts w:cs="仿宋" w:asciiTheme="minorEastAsia" w:hAnsiTheme="minorEastAsia"/>
          <w:b/>
          <w:color w:val="auto"/>
          <w:sz w:val="30"/>
          <w:szCs w:val="20"/>
        </w:rPr>
      </w:pPr>
      <w:r>
        <w:rPr>
          <w:rFonts w:hint="eastAsia" w:cs="仿宋" w:asciiTheme="minorEastAsia" w:hAnsiTheme="minorEastAsia"/>
          <w:b/>
          <w:color w:val="auto"/>
          <w:sz w:val="30"/>
          <w:szCs w:val="20"/>
        </w:rPr>
        <w:t>三、响应</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5</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的获取</w:t>
      </w:r>
    </w:p>
    <w:p>
      <w:pPr>
        <w:spacing w:line="360" w:lineRule="auto"/>
        <w:ind w:firstLine="480" w:firstLineChars="200"/>
        <w:rPr>
          <w:rFonts w:cs="仿宋" w:asciiTheme="minorEastAsia" w:hAnsiTheme="minorEastAsia"/>
          <w:snapToGrid w:val="0"/>
          <w:color w:val="auto"/>
          <w:kern w:val="28"/>
          <w:sz w:val="24"/>
        </w:rPr>
      </w:pPr>
      <w:r>
        <w:rPr>
          <w:rFonts w:hint="eastAsia" w:cs="仿宋" w:asciiTheme="minorEastAsia" w:hAnsiTheme="minorEastAsia"/>
          <w:snapToGrid w:val="0"/>
          <w:color w:val="auto"/>
          <w:kern w:val="28"/>
          <w:sz w:val="24"/>
        </w:rPr>
        <w:t>详见采购公告中获取</w:t>
      </w:r>
      <w:r>
        <w:rPr>
          <w:rFonts w:hint="eastAsia" w:cs="仿宋" w:asciiTheme="minorEastAsia" w:hAnsiTheme="minorEastAsia"/>
          <w:snapToGrid w:val="0"/>
          <w:color w:val="auto"/>
          <w:kern w:val="28"/>
          <w:sz w:val="24"/>
          <w:lang w:eastAsia="zh-CN"/>
        </w:rPr>
        <w:t>询价采购文件</w:t>
      </w:r>
      <w:r>
        <w:rPr>
          <w:rFonts w:hint="eastAsia" w:cs="仿宋" w:asciiTheme="minorEastAsia" w:hAnsiTheme="minorEastAsia"/>
          <w:snapToGrid w:val="0"/>
          <w:color w:val="auto"/>
          <w:kern w:val="28"/>
          <w:sz w:val="24"/>
        </w:rPr>
        <w:t>的时间期限、地点、方式。</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6</w:t>
      </w:r>
      <w:r>
        <w:rPr>
          <w:rFonts w:hint="eastAsia" w:cs="仿宋" w:asciiTheme="minorEastAsia" w:hAnsiTheme="minorEastAsia"/>
          <w:b/>
          <w:color w:val="auto"/>
          <w:sz w:val="24"/>
          <w:szCs w:val="24"/>
        </w:rPr>
        <w:t>.响应</w:t>
      </w:r>
      <w:r>
        <w:rPr>
          <w:rFonts w:hint="eastAsia" w:cs="仿宋" w:asciiTheme="minorEastAsia" w:hAnsiTheme="minorEastAsia"/>
          <w:b/>
          <w:color w:val="auto"/>
          <w:sz w:val="24"/>
          <w:szCs w:val="24"/>
          <w:lang w:val="en-US" w:eastAsia="zh-CN"/>
        </w:rPr>
        <w:t>截止</w:t>
      </w:r>
      <w:r>
        <w:rPr>
          <w:rFonts w:hint="eastAsia" w:cs="仿宋" w:asciiTheme="minorEastAsia" w:hAnsiTheme="minorEastAsia"/>
          <w:b/>
          <w:color w:val="auto"/>
          <w:sz w:val="24"/>
          <w:szCs w:val="24"/>
        </w:rPr>
        <w:t>前答疑会或现场考察</w:t>
      </w:r>
    </w:p>
    <w:p>
      <w:pPr>
        <w:pStyle w:val="9"/>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color w:val="auto"/>
          <w:szCs w:val="24"/>
        </w:rPr>
      </w:pPr>
      <w:r>
        <w:rPr>
          <w:rFonts w:hint="eastAsia" w:cs="仿宋" w:asciiTheme="minorEastAsia" w:hAnsiTheme="minorEastAsia"/>
          <w:b/>
          <w:color w:val="auto"/>
          <w:kern w:val="28"/>
          <w:sz w:val="24"/>
          <w:szCs w:val="24"/>
          <w:lang w:val="en-US" w:eastAsia="zh-CN"/>
        </w:rPr>
        <w:t>7</w:t>
      </w:r>
      <w:r>
        <w:rPr>
          <w:rFonts w:hint="eastAsia" w:cs="仿宋" w:asciiTheme="minorEastAsia" w:hAnsiTheme="minorEastAsia"/>
          <w:b/>
          <w:color w:val="auto"/>
          <w:kern w:val="28"/>
          <w:sz w:val="24"/>
          <w:szCs w:val="24"/>
        </w:rPr>
        <w:t>.</w:t>
      </w:r>
      <w:r>
        <w:rPr>
          <w:rFonts w:hint="eastAsia" w:cs="仿宋" w:asciiTheme="minorEastAsia" w:hAnsiTheme="minorEastAsia"/>
          <w:b/>
          <w:color w:val="auto"/>
          <w:kern w:val="28"/>
          <w:sz w:val="24"/>
          <w:szCs w:val="24"/>
          <w:lang w:eastAsia="zh-CN"/>
        </w:rPr>
        <w:t>询价</w:t>
      </w:r>
      <w:r>
        <w:rPr>
          <w:rFonts w:hint="eastAsia" w:cs="仿宋" w:asciiTheme="minorEastAsia" w:hAnsiTheme="minorEastAsia"/>
          <w:b/>
          <w:color w:val="auto"/>
          <w:kern w:val="28"/>
          <w:sz w:val="24"/>
          <w:szCs w:val="24"/>
        </w:rPr>
        <w:t>保证金</w:t>
      </w:r>
    </w:p>
    <w:p>
      <w:pPr>
        <w:pStyle w:val="9"/>
        <w:spacing w:line="360" w:lineRule="auto"/>
        <w:ind w:firstLine="480" w:firstLineChars="2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按第二部分供应商须知前附表中要求执行。</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8</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的语言</w:t>
      </w:r>
    </w:p>
    <w:p>
      <w:pPr>
        <w:autoSpaceDE w:val="0"/>
        <w:autoSpaceDN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及供应商与采购有关的来往通知、函件和文件均应使用中文。</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9</w:t>
      </w:r>
      <w:r>
        <w:rPr>
          <w:rFonts w:hint="eastAsia" w:cs="仿宋" w:asciiTheme="minorEastAsia" w:hAnsiTheme="minorEastAsia"/>
          <w:b/>
          <w:color w:val="auto"/>
          <w:sz w:val="24"/>
          <w:szCs w:val="24"/>
        </w:rPr>
        <w:t>. 响应文件的组成</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b/>
          <w:color w:val="auto"/>
          <w:sz w:val="24"/>
        </w:rPr>
        <w:t>资格文件</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.1.1符合参加采购活动应当具备的一般条件的承诺函；</w:t>
      </w:r>
    </w:p>
    <w:p>
      <w:pPr>
        <w:snapToGrid w:val="0"/>
        <w:spacing w:line="360" w:lineRule="auto"/>
        <w:ind w:firstLine="960" w:firstLineChars="4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9.1.2年审有效期内的营业执照</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w:t>
      </w:r>
      <w:r>
        <w:rPr>
          <w:rFonts w:hint="eastAsia" w:cs="仿宋" w:asciiTheme="minorEastAsia" w:hAnsiTheme="minorEastAsia"/>
          <w:bCs/>
          <w:color w:val="auto"/>
          <w:sz w:val="24"/>
        </w:rPr>
        <w:t>（未要求的，无需提供）</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b/>
          <w:bCs/>
          <w:color w:val="auto"/>
          <w:sz w:val="24"/>
        </w:rPr>
        <w:t>商务技术</w:t>
      </w:r>
      <w:r>
        <w:rPr>
          <w:rFonts w:hint="eastAsia" w:cs="仿宋" w:asciiTheme="minorEastAsia" w:hAnsiTheme="minorEastAsia"/>
          <w:b/>
          <w:bCs/>
          <w:color w:val="auto"/>
          <w:sz w:val="24"/>
          <w:lang w:val="zh-CN"/>
        </w:rPr>
        <w:t>文件：</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.2.1响应函；</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.2.2授权委托书或法定代表人（单位负责人）身份证明；</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.2.3分包意向协议</w:t>
      </w:r>
      <w:r>
        <w:rPr>
          <w:rFonts w:hint="eastAsia" w:cs="仿宋" w:asciiTheme="minorEastAsia" w:hAnsiTheme="minorEastAsia"/>
          <w:bCs/>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.2.4符合性审查资料；</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.2.5响应产品规格配置清单</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若有</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.2.6商务技术偏离表；</w:t>
      </w:r>
    </w:p>
    <w:p>
      <w:pPr>
        <w:snapToGrid w:val="0"/>
        <w:spacing w:line="360" w:lineRule="auto"/>
        <w:ind w:firstLine="960" w:firstLineChars="4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采购供应商廉洁自律承诺书；</w:t>
      </w:r>
    </w:p>
    <w:p>
      <w:pPr>
        <w:snapToGrid w:val="0"/>
        <w:spacing w:line="360" w:lineRule="auto"/>
        <w:ind w:firstLine="480" w:firstLineChars="200"/>
        <w:rPr>
          <w:rFonts w:cs="仿宋" w:asciiTheme="minorEastAsia" w:hAnsiTheme="minorEastAsia"/>
          <w:color w:val="auto"/>
          <w:sz w:val="24"/>
          <w:u w:val="single"/>
          <w:lang w:val="zh-CN"/>
        </w:rPr>
      </w:pPr>
      <w:r>
        <w:rPr>
          <w:rFonts w:hint="eastAsia" w:cs="仿宋" w:asciiTheme="minorEastAsia" w:hAnsiTheme="minorEastAsia"/>
          <w:color w:val="auto"/>
          <w:kern w:val="0"/>
          <w:sz w:val="24"/>
          <w:lang w:val="en-US" w:eastAsia="zh-CN"/>
        </w:rPr>
        <w:t>9</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rPr>
        <w:t>3</w:t>
      </w:r>
      <w:r>
        <w:rPr>
          <w:rFonts w:hint="eastAsia" w:cs="仿宋" w:asciiTheme="minorEastAsia" w:hAnsiTheme="minorEastAsia"/>
          <w:b/>
          <w:color w:val="auto"/>
          <w:sz w:val="24"/>
          <w:lang w:eastAsia="zh-CN"/>
        </w:rPr>
        <w:t>报价文件</w:t>
      </w:r>
      <w:r>
        <w:rPr>
          <w:rFonts w:hint="eastAsia" w:cs="仿宋" w:asciiTheme="minorEastAsia" w:hAnsiTheme="minorEastAsia"/>
          <w:b/>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.3.1响应报价明细表；</w:t>
      </w:r>
    </w:p>
    <w:p>
      <w:pPr>
        <w:snapToGrid w:val="0"/>
        <w:spacing w:line="360" w:lineRule="auto"/>
        <w:ind w:firstLine="960" w:firstLineChars="400"/>
        <w:rPr>
          <w:rFonts w:cs="仿宋" w:asciiTheme="minorEastAsia" w:hAnsiTheme="minorEastAsia"/>
          <w:b/>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.3.2</w:t>
      </w:r>
      <w:r>
        <w:rPr>
          <w:rFonts w:hint="eastAsia" w:cs="仿宋" w:asciiTheme="minorEastAsia" w:hAnsiTheme="minorEastAsia"/>
          <w:b/>
          <w:bCs/>
          <w:color w:val="auto"/>
          <w:sz w:val="24"/>
          <w:lang w:eastAsia="zh-CN"/>
        </w:rPr>
        <w:t>报价</w:t>
      </w:r>
      <w:r>
        <w:rPr>
          <w:rFonts w:hint="eastAsia" w:cs="仿宋" w:asciiTheme="minorEastAsia" w:hAnsiTheme="minorEastAsia"/>
          <w:b/>
          <w:color w:val="auto"/>
          <w:sz w:val="24"/>
        </w:rPr>
        <w:t>文件含有采购人不能接受的附加条件的，响应无效；</w:t>
      </w:r>
    </w:p>
    <w:p>
      <w:pPr>
        <w:spacing w:line="360" w:lineRule="auto"/>
        <w:ind w:firstLine="723" w:firstLineChars="300"/>
        <w:rPr>
          <w:rFonts w:cs="仿宋" w:asciiTheme="minorEastAsia" w:hAnsiTheme="minorEastAsia"/>
          <w:b/>
          <w:color w:val="auto"/>
          <w:sz w:val="24"/>
          <w:szCs w:val="21"/>
        </w:rPr>
      </w:pPr>
      <w:r>
        <w:rPr>
          <w:rFonts w:hint="eastAsia" w:cs="仿宋" w:asciiTheme="minorEastAsia" w:hAnsiTheme="minorEastAsia"/>
          <w:b/>
          <w:color w:val="auto"/>
          <w:sz w:val="24"/>
        </w:rPr>
        <w:t>供应商提供虚假材料响应的，响应无效。</w:t>
      </w:r>
    </w:p>
    <w:p>
      <w:pPr>
        <w:pStyle w:val="22"/>
        <w:snapToGrid w:val="0"/>
        <w:spacing w:before="0"/>
        <w:ind w:firstLine="482" w:firstLineChars="200"/>
        <w:outlineLvl w:val="0"/>
        <w:rPr>
          <w:rFonts w:cs="仿宋" w:asciiTheme="minorEastAsia" w:hAnsiTheme="minorEastAsia"/>
          <w:b/>
          <w:color w:val="auto"/>
          <w:szCs w:val="24"/>
        </w:rPr>
      </w:pPr>
      <w:r>
        <w:rPr>
          <w:rFonts w:hint="eastAsia" w:cs="仿宋" w:asciiTheme="minorEastAsia" w:hAnsiTheme="minorEastAsia"/>
          <w:b/>
          <w:color w:val="auto"/>
          <w:szCs w:val="24"/>
          <w:lang w:val="en-US" w:eastAsia="zh-CN"/>
        </w:rPr>
        <w:t>10</w:t>
      </w:r>
      <w:r>
        <w:rPr>
          <w:rFonts w:hint="eastAsia" w:cs="仿宋" w:asciiTheme="minorEastAsia" w:hAnsiTheme="minorEastAsia"/>
          <w:b/>
          <w:color w:val="auto"/>
          <w:kern w:val="0"/>
          <w:szCs w:val="24"/>
          <w:lang w:val="zh-CN"/>
        </w:rPr>
        <w:t>. 响应</w:t>
      </w:r>
      <w:r>
        <w:rPr>
          <w:rFonts w:hint="eastAsia" w:cs="仿宋" w:asciiTheme="minorEastAsia" w:hAnsiTheme="minorEastAsia"/>
          <w:b/>
          <w:color w:val="auto"/>
          <w:szCs w:val="24"/>
        </w:rPr>
        <w:t>文件的编制</w:t>
      </w:r>
    </w:p>
    <w:p>
      <w:pPr>
        <w:spacing w:line="360" w:lineRule="auto"/>
        <w:ind w:firstLine="480" w:firstLineChars="200"/>
        <w:rPr>
          <w:rFonts w:cs="仿宋" w:asciiTheme="minorEastAsia" w:hAnsiTheme="minorEastAsia"/>
          <w:b/>
          <w:color w:val="auto"/>
          <w:sz w:val="24"/>
        </w:rPr>
      </w:pPr>
      <w:r>
        <w:rPr>
          <w:rFonts w:hint="eastAsia" w:cs="仿宋" w:asciiTheme="minorEastAsia" w:hAnsiTheme="minorEastAsia"/>
          <w:color w:val="auto"/>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rPr>
      </w:pPr>
      <w:r>
        <w:rPr>
          <w:rFonts w:hint="eastAsia" w:cs="仿宋" w:asciiTheme="minorEastAsia" w:hAnsiTheme="minorEastAsia"/>
          <w:b/>
          <w:color w:val="auto"/>
          <w:sz w:val="24"/>
        </w:rPr>
        <w:t>1</w:t>
      </w:r>
      <w:r>
        <w:rPr>
          <w:rFonts w:hint="eastAsia" w:cs="仿宋" w:asciiTheme="minorEastAsia" w:hAnsiTheme="minorEastAsia"/>
          <w:b/>
          <w:color w:val="auto"/>
          <w:sz w:val="24"/>
          <w:lang w:val="en-US" w:eastAsia="zh-CN"/>
        </w:rPr>
        <w:t>1</w:t>
      </w:r>
      <w:r>
        <w:rPr>
          <w:rFonts w:hint="eastAsia" w:cs="仿宋" w:asciiTheme="minorEastAsia" w:hAnsiTheme="minorEastAsia"/>
          <w:b/>
          <w:color w:val="auto"/>
          <w:sz w:val="24"/>
        </w:rPr>
        <w:t>.响应文件的签署、盖章</w:t>
      </w:r>
    </w:p>
    <w:p>
      <w:pPr>
        <w:pStyle w:val="22"/>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rPr>
      </w:pPr>
      <w:r>
        <w:rPr>
          <w:rFonts w:hint="eastAsia" w:cs="仿宋" w:asciiTheme="minorEastAsia" w:hAnsiTheme="minorEastAsia"/>
          <w:color w:val="auto"/>
          <w:szCs w:val="24"/>
        </w:rPr>
        <w:t>响应文件按照</w:t>
      </w:r>
      <w:r>
        <w:rPr>
          <w:rFonts w:hint="eastAsia" w:cs="仿宋" w:asciiTheme="minorEastAsia" w:hAnsiTheme="minorEastAsia"/>
          <w:color w:val="auto"/>
          <w:szCs w:val="24"/>
          <w:lang w:eastAsia="zh-CN"/>
        </w:rPr>
        <w:t>询价采购文件</w:t>
      </w:r>
      <w:r>
        <w:rPr>
          <w:rFonts w:hint="eastAsia" w:cs="仿宋" w:asciiTheme="minorEastAsia" w:hAnsiTheme="minorEastAsia"/>
          <w:color w:val="auto"/>
          <w:szCs w:val="24"/>
        </w:rPr>
        <w:t>第六部分格式要</w:t>
      </w:r>
      <w:r>
        <w:rPr>
          <w:rFonts w:hint="eastAsia" w:cs="仿宋" w:asciiTheme="minorEastAsia" w:hAnsiTheme="minorEastAsia"/>
          <w:color w:val="auto"/>
        </w:rPr>
        <w:t>求进行签署、盖章。</w:t>
      </w:r>
      <w:r>
        <w:rPr>
          <w:rFonts w:hint="eastAsia" w:cs="仿宋" w:asciiTheme="minorEastAsia" w:hAnsiTheme="minorEastAsia"/>
          <w:b/>
          <w:color w:val="auto"/>
        </w:rPr>
        <w:t>▲供应商的响应文件未按照</w:t>
      </w:r>
      <w:r>
        <w:rPr>
          <w:rFonts w:hint="eastAsia" w:cs="仿宋" w:asciiTheme="minorEastAsia" w:hAnsiTheme="minorEastAsia"/>
          <w:b/>
          <w:color w:val="auto"/>
          <w:lang w:eastAsia="zh-CN"/>
        </w:rPr>
        <w:t>询价采购文件</w:t>
      </w:r>
      <w:r>
        <w:rPr>
          <w:rFonts w:hint="eastAsia" w:cs="仿宋" w:asciiTheme="minorEastAsia" w:hAnsiTheme="minorEastAsia"/>
          <w:b/>
          <w:color w:val="auto"/>
        </w:rPr>
        <w:t>要求签署、盖章的，其响应无效</w:t>
      </w:r>
      <w:r>
        <w:rPr>
          <w:rFonts w:hint="eastAsia" w:cs="仿宋" w:asciiTheme="minorEastAsia" w:hAnsiTheme="minorEastAsia"/>
          <w:color w:val="auto"/>
          <w:szCs w:val="24"/>
        </w:rPr>
        <w:t>。</w:t>
      </w:r>
    </w:p>
    <w:p>
      <w:pPr>
        <w:pStyle w:val="22"/>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rPr>
      </w:pPr>
      <w:r>
        <w:rPr>
          <w:rFonts w:hint="eastAsia" w:cs="仿宋" w:asciiTheme="minorEastAsia" w:hAnsiTheme="minorEastAsia" w:eastAsiaTheme="minorEastAsia"/>
          <w:b/>
          <w:color w:val="auto"/>
          <w:kern w:val="2"/>
          <w:sz w:val="24"/>
          <w:szCs w:val="24"/>
          <w:lang w:val="en-US" w:eastAsia="zh-CN" w:bidi="ar-SA"/>
        </w:rPr>
        <w:t>1</w:t>
      </w:r>
      <w:r>
        <w:rPr>
          <w:rFonts w:hint="eastAsia" w:cs="仿宋" w:asciiTheme="minorEastAsia" w:hAnsiTheme="minorEastAsia"/>
          <w:b/>
          <w:color w:val="auto"/>
          <w:kern w:val="2"/>
          <w:sz w:val="24"/>
          <w:szCs w:val="24"/>
          <w:lang w:val="en-US" w:eastAsia="zh-CN" w:bidi="ar-SA"/>
        </w:rPr>
        <w:t>2</w:t>
      </w:r>
      <w:r>
        <w:rPr>
          <w:rFonts w:hint="eastAsia" w:cs="仿宋" w:asciiTheme="minorEastAsia" w:hAnsiTheme="minorEastAsia" w:eastAsiaTheme="minorEastAsia"/>
          <w:b/>
          <w:color w:val="auto"/>
          <w:kern w:val="2"/>
          <w:sz w:val="24"/>
          <w:szCs w:val="24"/>
          <w:lang w:val="en-US" w:eastAsia="zh-CN" w:bidi="ar-SA"/>
        </w:rPr>
        <w:t>.</w:t>
      </w:r>
      <w:r>
        <w:rPr>
          <w:rFonts w:hint="eastAsia" w:cs="仿宋" w:asciiTheme="minorEastAsia" w:hAnsiTheme="minorEastAsia"/>
          <w:b/>
          <w:color w:val="auto"/>
          <w:szCs w:val="24"/>
        </w:rPr>
        <w:t>响应文件的提交、补充、修改、撤回</w:t>
      </w:r>
    </w:p>
    <w:p>
      <w:pPr>
        <w:pStyle w:val="22"/>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lang w:eastAsia="zh-CN"/>
        </w:rPr>
        <w:t>递交</w:t>
      </w:r>
      <w:r>
        <w:rPr>
          <w:rFonts w:hint="eastAsia" w:cs="仿宋" w:asciiTheme="minorEastAsia" w:hAnsiTheme="minorEastAsia"/>
          <w:color w:val="auto"/>
          <w:szCs w:val="24"/>
        </w:rPr>
        <w:t>的，视为撤回响应文件。响应截止时间后递交的响应文件，</w:t>
      </w:r>
      <w:r>
        <w:rPr>
          <w:rFonts w:hint="eastAsia" w:cs="仿宋" w:asciiTheme="minorEastAsia" w:hAnsiTheme="minorEastAsia"/>
          <w:color w:val="auto"/>
          <w:szCs w:val="24"/>
          <w:lang w:eastAsia="zh-CN"/>
        </w:rPr>
        <w:t>采购人</w:t>
      </w:r>
      <w:r>
        <w:rPr>
          <w:rFonts w:hint="eastAsia" w:cs="仿宋" w:asciiTheme="minorEastAsia" w:hAnsiTheme="minorEastAsia"/>
          <w:color w:val="auto"/>
          <w:szCs w:val="24"/>
        </w:rPr>
        <w:t>将拒收。</w:t>
      </w:r>
    </w:p>
    <w:p>
      <w:pPr>
        <w:pStyle w:val="22"/>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.2在响应截止时间前，除供应商补充、修改或者撤回响应文件外，任何单位和个人不得</w:t>
      </w:r>
      <w:r>
        <w:rPr>
          <w:rFonts w:hint="eastAsia" w:cs="仿宋" w:asciiTheme="minorEastAsia" w:hAnsiTheme="minorEastAsia"/>
          <w:color w:val="auto"/>
          <w:szCs w:val="24"/>
          <w:lang w:eastAsia="zh-CN"/>
        </w:rPr>
        <w:t>拆封开启</w:t>
      </w:r>
      <w:r>
        <w:rPr>
          <w:rFonts w:hint="eastAsia" w:cs="仿宋" w:asciiTheme="minorEastAsia" w:hAnsiTheme="minorEastAsia"/>
          <w:color w:val="auto"/>
          <w:szCs w:val="24"/>
        </w:rPr>
        <w:t>响应文件。</w:t>
      </w:r>
    </w:p>
    <w:p>
      <w:pPr>
        <w:pStyle w:val="22"/>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.3采购人可以视情况延长响应文件提交的截止时间。在上述情况下，供应商以前在响应截止期方面的全部权利、责任和义务，将适用于延长至新的响应截止期。</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3</w:t>
      </w:r>
      <w:r>
        <w:rPr>
          <w:rFonts w:hint="eastAsia" w:cs="仿宋" w:asciiTheme="minorEastAsia" w:hAnsiTheme="minorEastAsia"/>
          <w:b/>
          <w:color w:val="auto"/>
          <w:szCs w:val="24"/>
        </w:rPr>
        <w:t>.响应文件的无效处理</w:t>
      </w:r>
    </w:p>
    <w:p>
      <w:pPr>
        <w:pStyle w:val="8"/>
        <w:spacing w:line="360" w:lineRule="auto"/>
        <w:ind w:firstLine="360" w:firstLineChars="150"/>
        <w:rPr>
          <w:rFonts w:cs="仿宋" w:asciiTheme="minorEastAsia" w:hAnsiTheme="minorEastAsia"/>
          <w:color w:val="auto"/>
          <w:szCs w:val="21"/>
        </w:rPr>
      </w:pPr>
      <w:r>
        <w:rPr>
          <w:rFonts w:hint="eastAsia" w:cs="仿宋" w:asciiTheme="minorEastAsia" w:hAnsiTheme="minorEastAsia"/>
          <w:color w:val="auto"/>
          <w:szCs w:val="21"/>
        </w:rPr>
        <w:t>有</w:t>
      </w:r>
      <w:r>
        <w:rPr>
          <w:rFonts w:hint="eastAsia" w:cs="仿宋" w:asciiTheme="minorEastAsia" w:hAnsiTheme="minorEastAsia"/>
          <w:color w:val="auto"/>
          <w:szCs w:val="21"/>
          <w:lang w:eastAsia="zh-CN"/>
        </w:rPr>
        <w:t>询价采购文件</w:t>
      </w:r>
      <w:r>
        <w:rPr>
          <w:rFonts w:hint="eastAsia" w:cs="仿宋" w:asciiTheme="minorEastAsia" w:hAnsiTheme="minorEastAsia"/>
          <w:color w:val="auto"/>
        </w:rPr>
        <w:t>规定</w:t>
      </w:r>
      <w:r>
        <w:rPr>
          <w:rFonts w:hint="eastAsia" w:cs="仿宋" w:asciiTheme="minorEastAsia" w:hAnsiTheme="minorEastAsia"/>
          <w:color w:val="auto"/>
          <w:szCs w:val="21"/>
        </w:rPr>
        <w:t>的响应无效情形之一的，响应无效。</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4</w:t>
      </w:r>
      <w:r>
        <w:rPr>
          <w:rFonts w:hint="eastAsia" w:cs="仿宋" w:asciiTheme="minorEastAsia" w:hAnsiTheme="minorEastAsia"/>
          <w:b/>
          <w:color w:val="auto"/>
          <w:szCs w:val="24"/>
        </w:rPr>
        <w:t>.响应有效期</w:t>
      </w:r>
    </w:p>
    <w:p>
      <w:pPr>
        <w:spacing w:line="360" w:lineRule="auto"/>
        <w:ind w:firstLine="480" w:firstLineChars="200"/>
        <w:rPr>
          <w:rFonts w:cs="仿宋" w:asciiTheme="minorEastAsia" w:hAnsiTheme="minorEastAsia"/>
          <w:b/>
          <w:color w:val="auto"/>
          <w:sz w:val="24"/>
          <w:szCs w:val="21"/>
        </w:rPr>
      </w:pPr>
      <w:r>
        <w:rPr>
          <w:rFonts w:hint="eastAsia" w:cs="仿宋" w:asciiTheme="minorEastAsia" w:hAnsiTheme="minorEastAsia"/>
          <w:color w:val="auto"/>
          <w:sz w:val="24"/>
          <w:szCs w:val="20"/>
        </w:rPr>
        <w:t>1</w:t>
      </w:r>
      <w:r>
        <w:rPr>
          <w:rFonts w:hint="eastAsia" w:cs="仿宋" w:asciiTheme="minorEastAsia" w:hAnsiTheme="minorEastAsia"/>
          <w:color w:val="auto"/>
          <w:sz w:val="24"/>
          <w:szCs w:val="20"/>
          <w:lang w:val="en-US" w:eastAsia="zh-CN"/>
        </w:rPr>
        <w:t>4</w:t>
      </w:r>
      <w:r>
        <w:rPr>
          <w:rFonts w:hint="eastAsia" w:cs="仿宋" w:asciiTheme="minorEastAsia" w:hAnsiTheme="minorEastAsia"/>
          <w:color w:val="auto"/>
          <w:sz w:val="24"/>
          <w:szCs w:val="20"/>
        </w:rPr>
        <w:t>.1响应有效期为从提交响应文件的截止之日起90天。▲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w:t>
      </w:r>
      <w:r>
        <w:rPr>
          <w:rFonts w:hint="eastAsia" w:cs="仿宋" w:asciiTheme="minorEastAsia" w:hAnsiTheme="minorEastAsia"/>
          <w:b/>
          <w:color w:val="auto"/>
          <w:sz w:val="24"/>
          <w:szCs w:val="21"/>
          <w:lang w:eastAsia="zh-CN"/>
        </w:rPr>
        <w:t>询价采购文件</w:t>
      </w:r>
      <w:r>
        <w:rPr>
          <w:rFonts w:hint="eastAsia" w:cs="仿宋" w:asciiTheme="minorEastAsia" w:hAnsiTheme="minorEastAsia"/>
          <w:b/>
          <w:color w:val="auto"/>
          <w:sz w:val="24"/>
          <w:szCs w:val="21"/>
        </w:rPr>
        <w:t>中载明的响应有效期的，响应无效。</w:t>
      </w:r>
    </w:p>
    <w:p>
      <w:pPr>
        <w:pStyle w:val="22"/>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.2响应文件合格投递后，自响应截止日期起，在响应有效期内有效。</w:t>
      </w:r>
    </w:p>
    <w:p>
      <w:pPr>
        <w:pStyle w:val="22"/>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.3在原定响应有效期满之前，如果出现特殊情况，</w:t>
      </w:r>
      <w:r>
        <w:rPr>
          <w:rFonts w:hint="eastAsia" w:cs="仿宋" w:asciiTheme="minorEastAsia" w:hAnsiTheme="minorEastAsia"/>
          <w:color w:val="auto"/>
          <w:lang w:eastAsia="zh-CN"/>
        </w:rPr>
        <w:t>采购代理机构</w:t>
      </w:r>
      <w:r>
        <w:rPr>
          <w:rFonts w:hint="eastAsia" w:cs="仿宋" w:asciiTheme="minorEastAsia" w:hAnsiTheme="minorEastAsia"/>
          <w:color w:val="auto"/>
        </w:rPr>
        <w:t>可以以书面形式通知供应商延长响应有效期。供应商同意延长的，不得要求或被允许修改其响应文件，供应商拒绝延长的，其响应无效。</w:t>
      </w:r>
    </w:p>
    <w:p>
      <w:pPr>
        <w:pStyle w:val="22"/>
        <w:spacing w:before="0"/>
        <w:ind w:firstLine="0" w:firstLineChars="0"/>
        <w:jc w:val="center"/>
        <w:rPr>
          <w:rFonts w:cs="仿宋" w:asciiTheme="minorEastAsia" w:hAnsiTheme="minorEastAsia"/>
          <w:b/>
          <w:color w:val="auto"/>
          <w:sz w:val="32"/>
        </w:rPr>
      </w:pPr>
    </w:p>
    <w:p>
      <w:pPr>
        <w:pStyle w:val="22"/>
        <w:spacing w:before="0"/>
        <w:ind w:firstLine="0" w:firstLineChars="0"/>
        <w:jc w:val="center"/>
        <w:rPr>
          <w:rFonts w:cs="仿宋" w:asciiTheme="minorEastAsia" w:hAnsiTheme="minorEastAsia"/>
          <w:b/>
          <w:color w:val="auto"/>
          <w:sz w:val="32"/>
        </w:rPr>
      </w:pPr>
      <w:r>
        <w:rPr>
          <w:rFonts w:hint="eastAsia" w:cs="仿宋" w:asciiTheme="minorEastAsia" w:hAnsiTheme="minorEastAsia"/>
          <w:b/>
          <w:color w:val="auto"/>
          <w:sz w:val="32"/>
        </w:rPr>
        <w:t>四、响应文件开启、资格审查与信用信息查询</w:t>
      </w:r>
    </w:p>
    <w:p>
      <w:pPr>
        <w:pStyle w:val="23"/>
        <w:spacing w:before="0" w:line="360" w:lineRule="auto"/>
        <w:ind w:left="0" w:firstLine="482" w:firstLineChars="200"/>
        <w:contextualSpacing/>
        <w:rPr>
          <w:rFonts w:cs="仿宋" w:asciiTheme="minorEastAsia" w:hAnsiTheme="minorEastAsia" w:eastAsiaTheme="minorEastAsia"/>
          <w:color w:val="auto"/>
          <w:sz w:val="24"/>
        </w:rPr>
      </w:pPr>
      <w:r>
        <w:rPr>
          <w:rFonts w:hint="eastAsia" w:cs="仿宋" w:asciiTheme="minorEastAsia" w:hAnsiTheme="minorEastAsia" w:eastAsiaTheme="minorEastAsia"/>
          <w:b/>
          <w:color w:val="auto"/>
          <w:sz w:val="24"/>
          <w:szCs w:val="24"/>
        </w:rPr>
        <w:t>1</w:t>
      </w:r>
      <w:r>
        <w:rPr>
          <w:rFonts w:hint="eastAsia" w:cs="仿宋" w:asciiTheme="minorEastAsia" w:hAnsiTheme="minorEastAsia" w:eastAsiaTheme="minorEastAsia"/>
          <w:b/>
          <w:color w:val="auto"/>
          <w:sz w:val="24"/>
          <w:szCs w:val="24"/>
          <w:lang w:val="en-US" w:eastAsia="zh-CN"/>
        </w:rPr>
        <w:t>5</w:t>
      </w:r>
      <w:r>
        <w:rPr>
          <w:rFonts w:hint="eastAsia" w:cs="仿宋" w:asciiTheme="minorEastAsia" w:hAnsiTheme="minorEastAsia" w:eastAsiaTheme="minorEastAsia"/>
          <w:b/>
          <w:color w:val="auto"/>
          <w:sz w:val="24"/>
          <w:szCs w:val="24"/>
        </w:rPr>
        <w:t>.响应文件开启</w:t>
      </w:r>
    </w:p>
    <w:p>
      <w:pPr>
        <w:pStyle w:val="23"/>
        <w:spacing w:before="0" w:line="360" w:lineRule="auto"/>
        <w:ind w:left="0" w:firstLine="480" w:firstLineChars="200"/>
        <w:contextualSpacing/>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val="en-US" w:eastAsia="zh-CN"/>
        </w:rPr>
        <w:t>5</w:t>
      </w: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eastAsia="zh-CN"/>
        </w:rPr>
        <w:t>采购人</w:t>
      </w:r>
      <w:r>
        <w:rPr>
          <w:rFonts w:hint="eastAsia" w:cs="仿宋" w:asciiTheme="minorEastAsia" w:hAnsiTheme="minorEastAsia" w:eastAsiaTheme="minorEastAsia"/>
          <w:color w:val="auto"/>
          <w:sz w:val="24"/>
        </w:rPr>
        <w:t>按照</w:t>
      </w:r>
      <w:r>
        <w:rPr>
          <w:rFonts w:hint="eastAsia" w:cs="仿宋" w:asciiTheme="minorEastAsia" w:hAnsiTheme="minorEastAsia" w:eastAsiaTheme="minorEastAsia"/>
          <w:color w:val="auto"/>
          <w:sz w:val="24"/>
          <w:lang w:eastAsia="zh-CN"/>
        </w:rPr>
        <w:t>询价采购文件</w:t>
      </w:r>
      <w:r>
        <w:rPr>
          <w:rFonts w:hint="eastAsia" w:cs="仿宋" w:asciiTheme="minorEastAsia" w:hAnsiTheme="minorEastAsia" w:eastAsiaTheme="minorEastAsia"/>
          <w:color w:val="auto"/>
          <w:sz w:val="24"/>
        </w:rPr>
        <w:t>规定的时间组织响应文件的开启，</w:t>
      </w:r>
      <w:r>
        <w:rPr>
          <w:rFonts w:hint="eastAsia" w:cs="仿宋" w:asciiTheme="minorEastAsia" w:hAnsiTheme="minorEastAsia" w:eastAsiaTheme="minorEastAsia"/>
          <w:color w:val="auto"/>
          <w:sz w:val="24"/>
          <w:lang w:eastAsia="zh-CN"/>
        </w:rPr>
        <w:t>邀请</w:t>
      </w:r>
      <w:r>
        <w:rPr>
          <w:rFonts w:hint="eastAsia" w:cs="仿宋" w:asciiTheme="minorEastAsia" w:hAnsiTheme="minorEastAsia" w:eastAsiaTheme="minorEastAsia"/>
          <w:color w:val="auto"/>
          <w:sz w:val="24"/>
        </w:rPr>
        <w:t>所有供应商参加</w:t>
      </w:r>
      <w:r>
        <w:rPr>
          <w:rFonts w:hint="eastAsia" w:cs="仿宋" w:asciiTheme="minorEastAsia" w:hAnsiTheme="minorEastAsia" w:eastAsiaTheme="minorEastAsia"/>
          <w:color w:val="auto"/>
          <w:sz w:val="24"/>
          <w:lang w:eastAsia="zh-CN"/>
        </w:rPr>
        <w:t>开启</w:t>
      </w:r>
      <w:r>
        <w:rPr>
          <w:rFonts w:hint="eastAsia" w:cs="仿宋" w:asciiTheme="minorEastAsia" w:hAnsiTheme="minorEastAsia" w:eastAsiaTheme="minorEastAsia"/>
          <w:color w:val="auto"/>
          <w:sz w:val="24"/>
        </w:rPr>
        <w:t>。供应商不足3家</w:t>
      </w:r>
      <w:r>
        <w:rPr>
          <w:rFonts w:hint="eastAsia" w:cs="仿宋" w:asciiTheme="minorEastAsia" w:hAnsiTheme="minorEastAsia" w:eastAsiaTheme="minorEastAsia"/>
          <w:color w:val="auto"/>
          <w:sz w:val="24"/>
          <w:lang w:eastAsia="zh-CN"/>
        </w:rPr>
        <w:t>或者缴纳询价保证金少于</w:t>
      </w:r>
      <w:r>
        <w:rPr>
          <w:rFonts w:hint="eastAsia" w:cs="仿宋" w:asciiTheme="minorEastAsia" w:hAnsiTheme="minorEastAsia" w:eastAsiaTheme="minorEastAsia"/>
          <w:color w:val="auto"/>
          <w:sz w:val="24"/>
          <w:lang w:val="en-US" w:eastAsia="zh-CN"/>
        </w:rPr>
        <w:t>3家（若有要求）</w:t>
      </w:r>
      <w:r>
        <w:rPr>
          <w:rFonts w:hint="eastAsia" w:cs="仿宋" w:asciiTheme="minorEastAsia" w:hAnsiTheme="minorEastAsia" w:eastAsiaTheme="minorEastAsia"/>
          <w:color w:val="auto"/>
          <w:sz w:val="24"/>
        </w:rPr>
        <w:t>的，不得</w:t>
      </w:r>
      <w:r>
        <w:rPr>
          <w:rFonts w:hint="eastAsia" w:cs="仿宋" w:asciiTheme="minorEastAsia" w:hAnsiTheme="minorEastAsia" w:eastAsiaTheme="minorEastAsia"/>
          <w:color w:val="auto"/>
          <w:sz w:val="24"/>
          <w:lang w:eastAsia="zh-CN"/>
        </w:rPr>
        <w:t>拆封</w:t>
      </w:r>
      <w:r>
        <w:rPr>
          <w:rFonts w:hint="eastAsia" w:cs="仿宋" w:asciiTheme="minorEastAsia" w:hAnsiTheme="minorEastAsia" w:eastAsiaTheme="minorEastAsia"/>
          <w:color w:val="auto"/>
          <w:sz w:val="24"/>
        </w:rPr>
        <w:t>开启响应文件。</w:t>
      </w:r>
    </w:p>
    <w:p>
      <w:pPr>
        <w:pStyle w:val="23"/>
        <w:spacing w:before="0" w:line="360" w:lineRule="auto"/>
        <w:ind w:left="0" w:firstLine="482" w:firstLineChars="200"/>
        <w:contextualSpacing/>
        <w:rPr>
          <w:rFonts w:cs="仿宋" w:asciiTheme="minorEastAsia" w:hAnsiTheme="minorEastAsia"/>
          <w:b/>
          <w:color w:val="auto"/>
          <w:sz w:val="24"/>
          <w:szCs w:val="20"/>
        </w:rPr>
      </w:pPr>
      <w:r>
        <w:rPr>
          <w:rFonts w:hint="eastAsia" w:cs="仿宋" w:asciiTheme="minorEastAsia" w:hAnsiTheme="minorEastAsia"/>
          <w:b/>
          <w:color w:val="auto"/>
          <w:sz w:val="24"/>
          <w:szCs w:val="20"/>
          <w:lang w:val="en-US" w:eastAsia="zh-CN"/>
        </w:rPr>
        <w:t>16</w:t>
      </w:r>
      <w:r>
        <w:rPr>
          <w:rFonts w:hint="eastAsia" w:cs="仿宋" w:asciiTheme="minorEastAsia" w:hAnsiTheme="minorEastAsia"/>
          <w:b/>
          <w:color w:val="auto"/>
          <w:sz w:val="24"/>
          <w:szCs w:val="20"/>
        </w:rPr>
        <w:t>.资格审查</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rPr>
        <w:t>1</w:t>
      </w:r>
      <w:r>
        <w:rPr>
          <w:rFonts w:hint="eastAsia" w:cs="仿宋" w:asciiTheme="minorEastAsia" w:hAnsiTheme="minorEastAsia"/>
          <w:color w:val="auto"/>
          <w:kern w:val="0"/>
          <w:sz w:val="24"/>
          <w:lang w:val="en-US" w:eastAsia="zh-CN"/>
        </w:rPr>
        <w:t>6</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1采购人</w:t>
      </w:r>
      <w:r>
        <w:rPr>
          <w:rFonts w:hint="eastAsia" w:cs="仿宋" w:asciiTheme="minorEastAsia" w:hAnsiTheme="minorEastAsia"/>
          <w:color w:val="auto"/>
          <w:kern w:val="0"/>
          <w:sz w:val="24"/>
        </w:rPr>
        <w:t>依据</w:t>
      </w:r>
      <w:r>
        <w:rPr>
          <w:rFonts w:hint="eastAsia" w:cs="仿宋" w:asciiTheme="minorEastAsia" w:hAnsiTheme="minorEastAsia"/>
          <w:color w:val="auto"/>
          <w:sz w:val="24"/>
        </w:rPr>
        <w:t>法律法规和</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的规定，对供应商的基本资格条件、特定资格条件进行审查。</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kern w:val="0"/>
          <w:szCs w:val="24"/>
          <w:lang w:val="en-US" w:eastAsia="zh-CN"/>
        </w:rPr>
        <w:t>2</w:t>
      </w:r>
      <w:r>
        <w:rPr>
          <w:rFonts w:hint="eastAsia" w:cs="仿宋" w:asciiTheme="minorEastAsia" w:hAnsiTheme="minorEastAsia"/>
          <w:color w:val="auto"/>
          <w:kern w:val="0"/>
          <w:szCs w:val="24"/>
        </w:rPr>
        <w:t>供应商未按照</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要求提供与</w:t>
      </w:r>
      <w:r>
        <w:rPr>
          <w:rFonts w:hint="eastAsia" w:cs="仿宋" w:asciiTheme="minorEastAsia" w:hAnsiTheme="minorEastAsia"/>
          <w:color w:val="auto"/>
        </w:rPr>
        <w:t>基本资格条件、特定资格条件相应的</w:t>
      </w:r>
      <w:r>
        <w:rPr>
          <w:rFonts w:hint="eastAsia" w:cs="仿宋" w:asciiTheme="minorEastAsia" w:hAnsiTheme="minorEastAsia"/>
          <w:color w:val="auto"/>
          <w:kern w:val="0"/>
          <w:szCs w:val="24"/>
        </w:rPr>
        <w:t>有效资格证明材料的，视为</w:t>
      </w:r>
      <w:r>
        <w:rPr>
          <w:rFonts w:hint="eastAsia" w:cs="仿宋" w:asciiTheme="minorEastAsia" w:hAnsiTheme="minorEastAsia"/>
          <w:color w:val="auto"/>
        </w:rPr>
        <w:t>供应商不具备</w:t>
      </w:r>
      <w:r>
        <w:rPr>
          <w:rFonts w:hint="eastAsia" w:cs="仿宋" w:asciiTheme="minorEastAsia" w:hAnsiTheme="minorEastAsia"/>
          <w:color w:val="auto"/>
          <w:lang w:eastAsia="zh-CN"/>
        </w:rPr>
        <w:t>询价采购文件</w:t>
      </w:r>
      <w:r>
        <w:rPr>
          <w:rFonts w:hint="eastAsia" w:cs="仿宋" w:asciiTheme="minorEastAsia" w:hAnsiTheme="minorEastAsia"/>
          <w:color w:val="auto"/>
        </w:rPr>
        <w:t>中规定的资格要求，其响应无效。</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3</w:t>
      </w:r>
      <w:r>
        <w:rPr>
          <w:rFonts w:hint="eastAsia" w:cs="仿宋" w:asciiTheme="minorEastAsia" w:hAnsiTheme="minorEastAsia"/>
          <w:color w:val="auto"/>
        </w:rPr>
        <w:t>对未通过资格审查的供应商，</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lang w:val="en-US" w:eastAsia="zh-CN"/>
        </w:rPr>
        <w:t>以质询形式</w:t>
      </w:r>
      <w:r>
        <w:rPr>
          <w:rFonts w:hint="eastAsia" w:cs="仿宋" w:asciiTheme="minorEastAsia" w:hAnsiTheme="minorEastAsia"/>
          <w:color w:val="auto"/>
        </w:rPr>
        <w:t>告知其未通过的原因。</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4</w:t>
      </w:r>
      <w:r>
        <w:rPr>
          <w:rFonts w:hint="eastAsia" w:cs="仿宋" w:asciiTheme="minorEastAsia" w:hAnsiTheme="minorEastAsia"/>
          <w:color w:val="auto"/>
        </w:rPr>
        <w:t>合格供应商不足3家的，不再评审。</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7</w:t>
      </w:r>
      <w:r>
        <w:rPr>
          <w:rFonts w:hint="eastAsia" w:cs="仿宋" w:asciiTheme="minorEastAsia" w:hAnsiTheme="minorEastAsia"/>
          <w:b/>
          <w:color w:val="auto"/>
          <w:szCs w:val="24"/>
        </w:rPr>
        <w:t>.信用信息查询</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.1信用信息查询渠道及截止时间：</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rPr>
        <w:t>将通过“信用中国”网站</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政府采购严重违法失信行为记录名单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渠道查询供应商响应截止时间当天的信用记录。</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.2信用信息查询记录和证据留存的具体方式：现场查询的供应商的信用记录、查询结果经确认后将与</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一起存档。</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.3信用信息的使用规则：经查询，供应商在近三年内被“信用中国”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等官方网站列入失信被执行人、重大税收违法失信主体、政府采购严重违法失信行为等不良记录名单或有行政处罚等不良记录,将被拒绝参与杭州临江环境能源有限公司采购活动。</w:t>
      </w: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五、评审</w:t>
      </w:r>
    </w:p>
    <w:p>
      <w:pPr>
        <w:spacing w:line="360" w:lineRule="auto"/>
        <w:ind w:firstLine="482" w:firstLineChars="200"/>
        <w:rPr>
          <w:rFonts w:cs="仿宋" w:asciiTheme="minorEastAsia" w:hAnsiTheme="minorEastAsia"/>
          <w:b/>
          <w:color w:val="auto"/>
          <w:sz w:val="24"/>
        </w:rPr>
      </w:pPr>
      <w:bookmarkStart w:id="18" w:name="_Toc91899903"/>
      <w:r>
        <w:rPr>
          <w:rFonts w:hint="eastAsia" w:cs="仿宋" w:asciiTheme="minorEastAsia" w:hAnsiTheme="minorEastAsia"/>
          <w:b/>
          <w:color w:val="auto"/>
          <w:sz w:val="24"/>
          <w:lang w:val="en-US" w:eastAsia="zh-CN"/>
        </w:rPr>
        <w:t>18</w:t>
      </w:r>
      <w:r>
        <w:rPr>
          <w:rFonts w:hint="eastAsia" w:cs="仿宋" w:asciiTheme="minorEastAsia" w:hAnsiTheme="minorEastAsia"/>
          <w:b/>
          <w:color w:val="auto"/>
          <w:sz w:val="24"/>
        </w:rPr>
        <w:t>.</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将根据</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和有关规定，履行评审工作职责，并按照评审方法及评审标准，全面衡量各供应商对</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的响应情况。</w:t>
      </w:r>
      <w:r>
        <w:rPr>
          <w:rFonts w:hint="eastAsia" w:cs="仿宋" w:asciiTheme="minorEastAsia" w:hAnsiTheme="minorEastAsia"/>
          <w:b/>
          <w:color w:val="auto"/>
          <w:sz w:val="24"/>
        </w:rPr>
        <w:t>详见</w:t>
      </w:r>
      <w:r>
        <w:rPr>
          <w:rFonts w:hint="eastAsia" w:cs="仿宋" w:asciiTheme="minorEastAsia" w:hAnsiTheme="minorEastAsia"/>
          <w:b/>
          <w:color w:val="auto"/>
          <w:sz w:val="24"/>
          <w:lang w:eastAsia="zh-CN"/>
        </w:rPr>
        <w:t>询价采购文件</w:t>
      </w:r>
      <w:r>
        <w:rPr>
          <w:rFonts w:hint="eastAsia" w:cs="仿宋" w:asciiTheme="minorEastAsia" w:hAnsiTheme="minorEastAsia"/>
          <w:b/>
          <w:color w:val="auto"/>
          <w:sz w:val="24"/>
        </w:rPr>
        <w:t>第四部分评审办法。</w:t>
      </w:r>
    </w:p>
    <w:p>
      <w:pPr>
        <w:spacing w:line="360" w:lineRule="auto"/>
        <w:rPr>
          <w:rFonts w:cs="仿宋" w:asciiTheme="minorEastAsia" w:hAnsiTheme="minorEastAsia"/>
          <w:b/>
          <w:color w:val="auto"/>
          <w:sz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六、成交</w:t>
      </w:r>
    </w:p>
    <w:p>
      <w:pPr>
        <w:pStyle w:val="22"/>
        <w:snapToGrid w:val="0"/>
        <w:spacing w:before="0"/>
        <w:ind w:firstLine="482" w:firstLineChars="200"/>
        <w:rPr>
          <w:rFonts w:cs="仿宋" w:asciiTheme="minorEastAsia" w:hAnsiTheme="minorEastAsia"/>
          <w:b/>
          <w:color w:val="auto"/>
        </w:rPr>
      </w:pPr>
      <w:r>
        <w:rPr>
          <w:rFonts w:hint="eastAsia" w:cs="仿宋" w:asciiTheme="minorEastAsia" w:hAnsiTheme="minorEastAsia"/>
          <w:b/>
          <w:color w:val="auto"/>
          <w:lang w:val="en-US" w:eastAsia="zh-CN"/>
        </w:rPr>
        <w:t>19</w:t>
      </w:r>
      <w:r>
        <w:rPr>
          <w:rFonts w:hint="eastAsia" w:cs="仿宋" w:asciiTheme="minorEastAsia" w:hAnsiTheme="minorEastAsia"/>
          <w:b/>
          <w:color w:val="auto"/>
        </w:rPr>
        <w:t>. 确定成交供应商</w:t>
      </w:r>
      <w:r>
        <w:rPr>
          <w:rFonts w:hint="eastAsia" w:cs="仿宋" w:asciiTheme="minorEastAsia" w:hAnsiTheme="minorEastAsia"/>
          <w:b/>
          <w:color w:val="auto"/>
          <w:szCs w:val="24"/>
        </w:rPr>
        <w:t>与</w:t>
      </w:r>
      <w:r>
        <w:rPr>
          <w:rFonts w:hint="eastAsia" w:cs="仿宋" w:asciiTheme="minorEastAsia" w:hAnsiTheme="minorEastAsia"/>
          <w:b/>
          <w:color w:val="auto"/>
          <w:szCs w:val="24"/>
          <w:lang w:eastAsia="zh-CN"/>
        </w:rPr>
        <w:t>预</w:t>
      </w:r>
      <w:r>
        <w:rPr>
          <w:rFonts w:hint="eastAsia" w:cs="仿宋" w:asciiTheme="minorEastAsia" w:hAnsiTheme="minorEastAsia"/>
          <w:b/>
          <w:color w:val="auto"/>
          <w:szCs w:val="24"/>
        </w:rPr>
        <w:t>成交结果公告</w:t>
      </w:r>
    </w:p>
    <w:p>
      <w:pPr>
        <w:pStyle w:val="22"/>
        <w:snapToGrid w:val="0"/>
        <w:spacing w:before="0"/>
        <w:ind w:firstLine="480"/>
        <w:rPr>
          <w:rFonts w:hint="eastAsia" w:cs="仿宋" w:asciiTheme="minorEastAsia" w:hAnsiTheme="minorEastAsia"/>
          <w:color w:val="auto"/>
          <w:szCs w:val="24"/>
        </w:rPr>
      </w:pPr>
      <w:r>
        <w:rPr>
          <w:rFonts w:hint="eastAsia" w:cs="仿宋" w:asciiTheme="minorEastAsia" w:hAnsiTheme="minorEastAsia"/>
          <w:color w:val="auto"/>
          <w:szCs w:val="24"/>
          <w:lang w:val="en-US" w:eastAsia="zh-CN"/>
        </w:rPr>
        <w:t>19.1</w:t>
      </w:r>
      <w:r>
        <w:rPr>
          <w:rFonts w:hint="eastAsia" w:cs="仿宋" w:asciiTheme="minorEastAsia" w:hAnsiTheme="minorEastAsia"/>
          <w:color w:val="auto"/>
          <w:szCs w:val="24"/>
        </w:rPr>
        <w:t>采购人</w:t>
      </w:r>
      <w:r>
        <w:rPr>
          <w:rFonts w:hint="eastAsia" w:cs="仿宋" w:asciiTheme="minorEastAsia" w:hAnsiTheme="minorEastAsia"/>
          <w:color w:val="auto"/>
          <w:szCs w:val="24"/>
          <w:lang w:val="en-US" w:eastAsia="zh-CN"/>
        </w:rPr>
        <w:t>根据</w:t>
      </w:r>
      <w:r>
        <w:rPr>
          <w:rFonts w:hint="eastAsia" w:cs="仿宋" w:asciiTheme="minorEastAsia" w:hAnsiTheme="minorEastAsia"/>
          <w:color w:val="auto"/>
          <w:szCs w:val="24"/>
        </w:rPr>
        <w:t>推荐的成交候选人中按顺序确定</w:t>
      </w:r>
      <w:r>
        <w:rPr>
          <w:rFonts w:hint="eastAsia" w:cs="仿宋" w:asciiTheme="minorEastAsia" w:hAnsiTheme="minorEastAsia"/>
          <w:color w:val="auto"/>
          <w:szCs w:val="24"/>
          <w:lang w:eastAsia="zh-CN"/>
        </w:rPr>
        <w:t>预</w:t>
      </w:r>
      <w:r>
        <w:rPr>
          <w:rFonts w:hint="eastAsia" w:cs="仿宋" w:asciiTheme="minorEastAsia" w:hAnsiTheme="minorEastAsia"/>
          <w:color w:val="auto"/>
          <w:szCs w:val="24"/>
        </w:rPr>
        <w:t>成交供应商。</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lang w:val="en-US" w:eastAsia="zh-CN"/>
        </w:rPr>
        <w:t>19.2预</w:t>
      </w:r>
      <w:r>
        <w:rPr>
          <w:rFonts w:hint="eastAsia" w:cs="仿宋" w:asciiTheme="minorEastAsia" w:hAnsiTheme="minorEastAsia"/>
          <w:color w:val="auto"/>
          <w:sz w:val="24"/>
        </w:rPr>
        <w:t>成交结果公告内容包括采购人的名称、地址、联系方式，项目名称和项目编号，</w:t>
      </w:r>
      <w:r>
        <w:rPr>
          <w:rFonts w:hint="eastAsia" w:cs="仿宋" w:asciiTheme="minorEastAsia" w:hAnsiTheme="minorEastAsia"/>
          <w:color w:val="auto"/>
          <w:sz w:val="24"/>
          <w:lang w:eastAsia="zh-CN"/>
        </w:rPr>
        <w:t>预</w:t>
      </w:r>
      <w:r>
        <w:rPr>
          <w:rFonts w:hint="eastAsia" w:cs="仿宋" w:asciiTheme="minorEastAsia" w:hAnsiTheme="minorEastAsia"/>
          <w:color w:val="auto"/>
          <w:sz w:val="24"/>
        </w:rPr>
        <w:t>成交供应商名称、地址和成交金额、成交公告期限。</w:t>
      </w:r>
    </w:p>
    <w:p>
      <w:pPr>
        <w:widowControl/>
        <w:shd w:val="clear" w:color="auto" w:fill="FFFFFF"/>
        <w:spacing w:line="360" w:lineRule="auto"/>
        <w:ind w:firstLine="480"/>
        <w:jc w:val="left"/>
        <w:rPr>
          <w:rFonts w:hint="eastAsia" w:cs="仿宋" w:asciiTheme="minorEastAsia" w:hAnsiTheme="minorEastAsia"/>
          <w:color w:val="auto"/>
          <w:szCs w:val="24"/>
        </w:rPr>
      </w:pPr>
      <w:r>
        <w:rPr>
          <w:rFonts w:hint="eastAsia" w:cs="仿宋" w:asciiTheme="minorEastAsia" w:hAnsiTheme="minorEastAsia"/>
          <w:color w:val="auto"/>
          <w:sz w:val="24"/>
          <w:lang w:val="en-US" w:eastAsia="zh-CN"/>
        </w:rPr>
        <w:t>19.3预成交</w:t>
      </w:r>
      <w:r>
        <w:rPr>
          <w:rFonts w:hint="eastAsia" w:cs="仿宋" w:asciiTheme="minorEastAsia" w:hAnsiTheme="minorEastAsia"/>
          <w:color w:val="auto"/>
          <w:sz w:val="24"/>
        </w:rPr>
        <w:t>公告期限为</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天</w:t>
      </w:r>
      <w:r>
        <w:rPr>
          <w:rFonts w:hint="eastAsia" w:cs="仿宋" w:asciiTheme="minorEastAsia" w:hAnsiTheme="minorEastAsia"/>
          <w:color w:val="auto"/>
          <w:sz w:val="24"/>
        </w:rPr>
        <w:t>。</w:t>
      </w:r>
    </w:p>
    <w:p>
      <w:pPr>
        <w:pStyle w:val="22"/>
        <w:snapToGrid w:val="0"/>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lang w:val="en-US" w:eastAsia="zh-CN"/>
        </w:rPr>
        <w:t>20</w:t>
      </w:r>
      <w:r>
        <w:rPr>
          <w:rFonts w:hint="eastAsia" w:cs="仿宋" w:asciiTheme="minorEastAsia" w:hAnsiTheme="minorEastAsia"/>
          <w:b/>
          <w:color w:val="auto"/>
          <w:szCs w:val="24"/>
        </w:rPr>
        <w:t>. 成交通知</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rPr>
        <w:t>自成交供应商确定之日起</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个工作日内，</w:t>
      </w:r>
      <w:r>
        <w:rPr>
          <w:rFonts w:hint="eastAsia" w:cs="仿宋" w:asciiTheme="minorEastAsia" w:hAnsiTheme="minorEastAsia"/>
          <w:color w:val="auto"/>
          <w:sz w:val="24"/>
          <w:lang w:eastAsia="zh-CN"/>
        </w:rPr>
        <w:t>采购人</w:t>
      </w:r>
      <w:r>
        <w:rPr>
          <w:rFonts w:hint="eastAsia" w:cs="仿宋" w:asciiTheme="minorEastAsia" w:hAnsiTheme="minorEastAsia"/>
          <w:color w:val="auto"/>
          <w:sz w:val="24"/>
        </w:rPr>
        <w:t>向成交供应商发出成交通知书。</w:t>
      </w: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rPr>
        <w:t>七、合同授予</w:t>
      </w:r>
    </w:p>
    <w:p>
      <w:pPr>
        <w:pStyle w:val="8"/>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1</w:t>
      </w:r>
      <w:r>
        <w:rPr>
          <w:rFonts w:hint="eastAsia" w:cs="仿宋" w:asciiTheme="minorEastAsia" w:hAnsiTheme="minorEastAsia"/>
          <w:b/>
          <w:color w:val="auto"/>
        </w:rPr>
        <w:t xml:space="preserve">. </w:t>
      </w:r>
      <w:r>
        <w:rPr>
          <w:rFonts w:hint="eastAsia" w:cs="仿宋" w:asciiTheme="minorEastAsia" w:hAnsiTheme="minorEastAsia"/>
          <w:color w:val="auto"/>
        </w:rPr>
        <w:t>合同主要条款详见第五部分拟签订的合同文本。</w:t>
      </w:r>
    </w:p>
    <w:p>
      <w:pPr>
        <w:pStyle w:val="8"/>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2</w:t>
      </w:r>
      <w:r>
        <w:rPr>
          <w:rFonts w:hint="eastAsia" w:cs="仿宋" w:asciiTheme="minorEastAsia" w:hAnsiTheme="minorEastAsia"/>
          <w:b/>
          <w:color w:val="auto"/>
        </w:rPr>
        <w:t>. 合同的签订</w:t>
      </w:r>
    </w:p>
    <w:p>
      <w:pPr>
        <w:widowControl/>
        <w:shd w:val="clear" w:color="auto" w:fill="FFFFFF"/>
        <w:spacing w:line="360" w:lineRule="auto"/>
        <w:ind w:firstLine="480"/>
        <w:jc w:val="left"/>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.1</w:t>
      </w:r>
      <w:r>
        <w:rPr>
          <w:rFonts w:hint="eastAsia" w:cs="仿宋" w:asciiTheme="minorEastAsia" w:hAnsiTheme="minorEastAsia"/>
          <w:color w:val="auto"/>
          <w:kern w:val="0"/>
          <w:sz w:val="24"/>
        </w:rPr>
        <w:t xml:space="preserve"> 除不可抗力等特殊情况外，原则上采购人应当在成交通知书发出之日起</w:t>
      </w:r>
      <w:r>
        <w:rPr>
          <w:rFonts w:hint="eastAsia" w:cs="仿宋" w:asciiTheme="minorEastAsia" w:hAnsiTheme="minorEastAsia"/>
          <w:color w:val="auto"/>
          <w:kern w:val="0"/>
          <w:sz w:val="24"/>
          <w:lang w:val="en-US" w:eastAsia="zh-CN"/>
        </w:rPr>
        <w:t>30天</w:t>
      </w:r>
      <w:r>
        <w:rPr>
          <w:rFonts w:hint="eastAsia" w:cs="仿宋" w:asciiTheme="minorEastAsia" w:hAnsiTheme="minorEastAsia"/>
          <w:color w:val="auto"/>
          <w:kern w:val="0"/>
          <w:sz w:val="24"/>
        </w:rPr>
        <w:t>内，与成交供应商按照</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确定的事项签订采购合同</w:t>
      </w:r>
      <w:r>
        <w:rPr>
          <w:rFonts w:hint="eastAsia" w:cs="仿宋" w:asciiTheme="minorEastAsia" w:hAnsiTheme="minorEastAsia"/>
          <w:color w:val="auto"/>
          <w:kern w:val="0"/>
          <w:sz w:val="24"/>
          <w:lang w:eastAsia="zh-CN"/>
        </w:rPr>
        <w:t>。</w:t>
      </w:r>
    </w:p>
    <w:p>
      <w:pPr>
        <w:pStyle w:val="22"/>
        <w:snapToGrid w:val="0"/>
        <w:spacing w:before="0"/>
        <w:ind w:firstLine="480"/>
        <w:rPr>
          <w:rFonts w:cs="仿宋" w:asciiTheme="minorEastAsia" w:hAnsiTheme="minorEastAsia"/>
          <w:color w:val="auto"/>
          <w:kern w:val="0"/>
        </w:rPr>
      </w:pPr>
      <w:r>
        <w:rPr>
          <w:rFonts w:hint="eastAsia" w:cs="仿宋" w:asciiTheme="minorEastAsia" w:hAnsiTheme="minorEastAsia"/>
          <w:color w:val="auto"/>
          <w:kern w:val="0"/>
          <w:lang w:val="en-US" w:eastAsia="zh-CN"/>
        </w:rPr>
        <w:t>22</w:t>
      </w:r>
      <w:r>
        <w:rPr>
          <w:rFonts w:hint="eastAsia" w:cs="仿宋" w:asciiTheme="minorEastAsia" w:hAnsiTheme="minorEastAsia"/>
          <w:color w:val="auto"/>
          <w:kern w:val="0"/>
          <w:lang w:val="zh-CN"/>
        </w:rPr>
        <w:t>.2成交供应商按规定的日期、时间、地点，由法定代表人或其授权代表与采购人代表签订合同。</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22</w:t>
      </w:r>
      <w:r>
        <w:rPr>
          <w:rFonts w:hint="eastAsia" w:cs="仿宋" w:asciiTheme="minorEastAsia" w:hAnsiTheme="minorEastAsia"/>
          <w:color w:val="auto"/>
        </w:rPr>
        <w:t>.3如签订合同并生效后，供应商无故拒绝或延期，除按照合同条款处理外，列入</w:t>
      </w:r>
      <w:r>
        <w:rPr>
          <w:rFonts w:hint="eastAsia" w:cs="仿宋" w:asciiTheme="minorEastAsia" w:hAnsiTheme="minorEastAsia"/>
          <w:color w:val="auto"/>
          <w:lang w:eastAsia="zh-CN"/>
        </w:rPr>
        <w:t>杭州临江环境能源有限公司黑名单</w:t>
      </w:r>
      <w:r>
        <w:rPr>
          <w:rFonts w:hint="eastAsia" w:cs="仿宋" w:asciiTheme="minorEastAsia" w:hAnsiTheme="minorEastAsia"/>
          <w:color w:val="auto"/>
        </w:rPr>
        <w:t>。</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rPr>
        <w:t>2</w:t>
      </w:r>
      <w:r>
        <w:rPr>
          <w:rFonts w:hint="eastAsia" w:cs="仿宋" w:asciiTheme="minorEastAsia" w:hAnsiTheme="minorEastAsia"/>
          <w:color w:val="auto"/>
          <w:lang w:val="en-US" w:eastAsia="zh-CN"/>
        </w:rPr>
        <w:t>2</w:t>
      </w:r>
      <w:r>
        <w:rPr>
          <w:rFonts w:hint="eastAsia" w:cs="仿宋" w:asciiTheme="minorEastAsia" w:hAnsiTheme="minorEastAsia"/>
          <w:color w:val="auto"/>
        </w:rPr>
        <w:t>.4成交供应商拒绝与采购人签订合同的，采购人重新开展采购活动。</w:t>
      </w:r>
    </w:p>
    <w:p>
      <w:pPr>
        <w:pStyle w:val="8"/>
        <w:numPr>
          <w:ilvl w:val="0"/>
          <w:numId w:val="0"/>
        </w:numPr>
        <w:spacing w:line="360" w:lineRule="auto"/>
        <w:ind w:leftChars="-199" w:firstLine="964" w:firstLineChars="400"/>
        <w:rPr>
          <w:rFonts w:cs="仿宋" w:asciiTheme="minorEastAsia" w:hAnsiTheme="minorEastAsia"/>
          <w:b/>
          <w:color w:val="auto"/>
        </w:rPr>
      </w:pPr>
      <w:r>
        <w:rPr>
          <w:rFonts w:hint="eastAsia" w:cs="仿宋" w:asciiTheme="minorEastAsia" w:hAnsiTheme="minorEastAsia"/>
          <w:b/>
          <w:color w:val="auto"/>
          <w:lang w:val="en-US" w:eastAsia="zh-CN"/>
        </w:rPr>
        <w:t>23.</w:t>
      </w:r>
      <w:r>
        <w:rPr>
          <w:rFonts w:hint="eastAsia" w:cs="仿宋" w:asciiTheme="minorEastAsia" w:hAnsiTheme="minorEastAsia"/>
          <w:b/>
          <w:color w:val="auto"/>
        </w:rPr>
        <w:t>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rPr>
        <w:t>拟签订的合同文本要求成交供应商提交履约保证金的，供应商应当以</w:t>
      </w:r>
      <w:r>
        <w:rPr>
          <w:rFonts w:hint="eastAsia" w:cs="仿宋" w:asciiTheme="minorEastAsia" w:hAnsiTheme="minorEastAsia"/>
          <w:color w:val="auto"/>
          <w:sz w:val="24"/>
          <w:szCs w:val="20"/>
          <w:lang w:eastAsia="zh-CN"/>
        </w:rPr>
        <w:t>转账或者电汇</w:t>
      </w:r>
      <w:r>
        <w:rPr>
          <w:rFonts w:hint="eastAsia" w:cs="仿宋" w:asciiTheme="minorEastAsia" w:hAnsiTheme="minorEastAsia"/>
          <w:color w:val="auto"/>
          <w:sz w:val="24"/>
          <w:szCs w:val="20"/>
        </w:rPr>
        <w:t>等形式提交。履约保证金的数额</w:t>
      </w:r>
      <w:r>
        <w:rPr>
          <w:rFonts w:hint="eastAsia" w:cs="仿宋" w:asciiTheme="minorEastAsia" w:hAnsiTheme="minorEastAsia"/>
          <w:color w:val="auto"/>
          <w:sz w:val="24"/>
          <w:szCs w:val="20"/>
          <w:lang w:eastAsia="zh-CN"/>
        </w:rPr>
        <w:t>为</w:t>
      </w:r>
      <w:r>
        <w:rPr>
          <w:rFonts w:hint="eastAsia" w:cs="仿宋" w:asciiTheme="minorEastAsia" w:hAnsiTheme="minorEastAsia"/>
          <w:color w:val="auto"/>
          <w:sz w:val="24"/>
          <w:szCs w:val="20"/>
        </w:rPr>
        <w:t>采购合同金额的</w:t>
      </w:r>
      <w:r>
        <w:rPr>
          <w:rFonts w:hint="eastAsia" w:cs="仿宋" w:asciiTheme="minorEastAsia" w:hAnsiTheme="minorEastAsia"/>
          <w:color w:val="auto"/>
          <w:sz w:val="24"/>
          <w:szCs w:val="20"/>
          <w:lang w:val="en-US" w:eastAsia="zh-CN"/>
        </w:rPr>
        <w:t>5</w:t>
      </w:r>
      <w:r>
        <w:rPr>
          <w:rFonts w:hint="eastAsia" w:cs="仿宋" w:asciiTheme="minorEastAsia" w:hAnsiTheme="minorEastAsia"/>
          <w:color w:val="auto"/>
          <w:sz w:val="24"/>
          <w:szCs w:val="20"/>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rPr>
        <w:t>项目验收结束后</w:t>
      </w:r>
      <w:r>
        <w:rPr>
          <w:rFonts w:hint="eastAsia" w:cs="仿宋" w:asciiTheme="minorEastAsia" w:hAnsiTheme="minorEastAsia"/>
          <w:color w:val="auto"/>
          <w:sz w:val="24"/>
          <w:szCs w:val="20"/>
          <w:lang w:eastAsia="zh-CN"/>
        </w:rPr>
        <w:t>无息</w:t>
      </w:r>
      <w:r>
        <w:rPr>
          <w:rFonts w:hint="eastAsia" w:cs="仿宋" w:asciiTheme="minorEastAsia" w:hAnsiTheme="minorEastAsia"/>
          <w:color w:val="auto"/>
          <w:sz w:val="24"/>
          <w:szCs w:val="20"/>
        </w:rPr>
        <w:t>退还</w:t>
      </w:r>
      <w:r>
        <w:rPr>
          <w:rFonts w:hint="eastAsia" w:cs="仿宋" w:asciiTheme="minorEastAsia" w:hAnsiTheme="minorEastAsia"/>
          <w:color w:val="auto"/>
          <w:sz w:val="24"/>
          <w:szCs w:val="20"/>
          <w:lang w:eastAsia="zh-CN"/>
        </w:rPr>
        <w:t>。</w:t>
      </w:r>
    </w:p>
    <w:p>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lang w:val="en-US" w:eastAsia="zh-CN"/>
        </w:rPr>
        <w:t>24</w:t>
      </w:r>
      <w:r>
        <w:rPr>
          <w:rFonts w:hint="eastAsia" w:cs="仿宋" w:asciiTheme="minorEastAsia" w:hAnsiTheme="minorEastAsia"/>
          <w:color w:val="auto"/>
          <w:sz w:val="24"/>
          <w:szCs w:val="20"/>
          <w:lang w:val="en-US" w:eastAsia="zh-CN"/>
        </w:rPr>
        <w:t>.</w:t>
      </w:r>
      <w:r>
        <w:rPr>
          <w:rFonts w:eastAsia="宋体" w:cs="仿宋" w:asciiTheme="minorEastAsia" w:hAnsiTheme="minorEastAsia"/>
          <w:b/>
          <w:bCs/>
          <w:color w:val="auto"/>
          <w:sz w:val="24"/>
          <w:szCs w:val="20"/>
          <w:highlight w:val="none"/>
        </w:rPr>
        <w:t>预付款</w:t>
      </w:r>
    </w:p>
    <w:p>
      <w:pPr>
        <w:pStyle w:val="3"/>
        <w:numPr>
          <w:ilvl w:val="0"/>
          <w:numId w:val="0"/>
        </w:numPr>
        <w:ind w:firstLine="480" w:firstLineChars="200"/>
        <w:rPr>
          <w:rFonts w:hint="eastAsia" w:eastAsiaTheme="minorEastAsia"/>
          <w:color w:val="auto"/>
          <w:lang w:eastAsia="zh-CN"/>
        </w:rPr>
      </w:pPr>
      <w:r>
        <w:rPr>
          <w:rFonts w:hint="eastAsia"/>
          <w:color w:val="auto"/>
          <w:lang w:eastAsia="zh-CN"/>
        </w:rPr>
        <w:t>本项目无预付款。</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八、询价保证金退还（若有）</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25.</w:t>
      </w:r>
      <w:r>
        <w:rPr>
          <w:rFonts w:hint="eastAsia" w:cs="仿宋" w:asciiTheme="minorEastAsia" w:hAnsiTheme="minorEastAsia"/>
          <w:b/>
          <w:bCs/>
          <w:color w:val="auto"/>
          <w:sz w:val="24"/>
          <w:szCs w:val="20"/>
          <w:lang w:eastAsia="zh-CN"/>
        </w:rPr>
        <w:t>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26.</w:t>
      </w:r>
      <w:r>
        <w:rPr>
          <w:rFonts w:hint="eastAsia" w:cs="仿宋" w:asciiTheme="minorEastAsia" w:hAnsiTheme="minorEastAsia"/>
          <w:b/>
          <w:bCs/>
          <w:color w:val="auto"/>
          <w:sz w:val="24"/>
          <w:szCs w:val="20"/>
          <w:lang w:eastAsia="zh-CN"/>
        </w:rPr>
        <w:t>供应商有以下情形之一的，询价保证金将不予退还：</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26.1</w:t>
      </w:r>
      <w:r>
        <w:rPr>
          <w:rFonts w:hint="eastAsia" w:cs="仿宋" w:asciiTheme="minorEastAsia" w:hAnsiTheme="minorEastAsia"/>
          <w:color w:val="auto"/>
          <w:sz w:val="24"/>
          <w:szCs w:val="20"/>
          <w:lang w:eastAsia="zh-CN"/>
        </w:rPr>
        <w:t>在报价有效期内撤销响应文件；</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26.2</w:t>
      </w:r>
      <w:r>
        <w:rPr>
          <w:rFonts w:hint="eastAsia" w:cs="仿宋" w:asciiTheme="minorEastAsia" w:hAnsiTheme="minorEastAsia"/>
          <w:color w:val="auto"/>
          <w:sz w:val="24"/>
          <w:szCs w:val="20"/>
          <w:lang w:eastAsia="zh-CN"/>
        </w:rPr>
        <w:t>擅自修改或拒绝接受已经承诺确认的条款；</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26.3</w:t>
      </w:r>
      <w:r>
        <w:rPr>
          <w:rFonts w:hint="eastAsia" w:cs="仿宋" w:asciiTheme="minorEastAsia" w:hAnsiTheme="minorEastAsia"/>
          <w:color w:val="auto"/>
          <w:sz w:val="24"/>
          <w:szCs w:val="20"/>
          <w:lang w:eastAsia="zh-CN"/>
        </w:rPr>
        <w:t>在规定的时间内拒签合同、拒付履约保证金；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26.4法律法规</w:t>
      </w:r>
      <w:r>
        <w:rPr>
          <w:rFonts w:hint="eastAsia" w:cs="仿宋" w:asciiTheme="minorEastAsia" w:hAnsiTheme="minorEastAsia"/>
          <w:color w:val="auto"/>
          <w:sz w:val="24"/>
          <w:szCs w:val="20"/>
          <w:lang w:eastAsia="zh-CN"/>
        </w:rPr>
        <w:t>规定的其他情形。</w:t>
      </w: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lang w:eastAsia="zh-CN"/>
        </w:rPr>
        <w:t>九</w:t>
      </w:r>
      <w:r>
        <w:rPr>
          <w:rFonts w:hint="eastAsia" w:cs="仿宋" w:asciiTheme="minorEastAsia" w:hAnsiTheme="minorEastAsia"/>
          <w:b/>
          <w:color w:val="auto"/>
          <w:sz w:val="32"/>
        </w:rPr>
        <w:t>、验收</w:t>
      </w:r>
    </w:p>
    <w:p>
      <w:pPr>
        <w:pStyle w:val="8"/>
        <w:spacing w:line="360" w:lineRule="auto"/>
        <w:ind w:firstLine="482" w:firstLineChars="20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7</w:t>
      </w:r>
      <w:r>
        <w:rPr>
          <w:rFonts w:hint="eastAsia" w:cs="仿宋" w:asciiTheme="minorEastAsia" w:hAnsiTheme="minorEastAsia"/>
          <w:b/>
          <w:color w:val="auto"/>
        </w:rPr>
        <w:t>.验收</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.1采购人组织对供应商履约的验收。大型或者复杂的采购项目，</w:t>
      </w:r>
      <w:r>
        <w:rPr>
          <w:rFonts w:hint="eastAsia" w:cs="仿宋" w:asciiTheme="minorEastAsia" w:hAnsiTheme="minorEastAsia"/>
          <w:color w:val="auto"/>
          <w:kern w:val="0"/>
          <w:sz w:val="24"/>
          <w:lang w:val="en-US" w:eastAsia="zh-CN"/>
        </w:rPr>
        <w:t>可</w:t>
      </w:r>
      <w:r>
        <w:rPr>
          <w:rFonts w:hint="eastAsia" w:cs="仿宋" w:asciiTheme="minorEastAsia" w:hAnsiTheme="minorEastAsia"/>
          <w:color w:val="auto"/>
          <w:kern w:val="0"/>
          <w:sz w:val="24"/>
        </w:rPr>
        <w:t>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2</w:t>
      </w:r>
      <w:r>
        <w:rPr>
          <w:rFonts w:hint="eastAsia" w:cs="仿宋" w:asciiTheme="minorEastAsia" w:hAnsiTheme="minorEastAsia"/>
          <w:color w:val="auto"/>
          <w:kern w:val="0"/>
          <w:sz w:val="24"/>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lang w:eastAsia="zh-CN"/>
        </w:rPr>
        <w:t>单或者验收报告</w:t>
      </w:r>
      <w:r>
        <w:rPr>
          <w:rFonts w:hint="eastAsia" w:cs="仿宋" w:asciiTheme="minorEastAsia" w:hAnsiTheme="minorEastAsia"/>
          <w:color w:val="auto"/>
          <w:kern w:val="0"/>
          <w:sz w:val="24"/>
        </w:rPr>
        <w:t>，列明各项标准的验收情况及项目总体评价，由验收双方共同签署。验收结果与采购合同约定的资金支付及履约保证金返还条件挂钩。履约验收的各项资料应当存档备查。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hint="eastAsia"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3</w:t>
      </w:r>
      <w:r>
        <w:rPr>
          <w:rFonts w:hint="eastAsia" w:cs="仿宋" w:asciiTheme="minorEastAsia" w:hAnsiTheme="minorEastAsia"/>
          <w:color w:val="auto"/>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hint="eastAsia" w:cs="仿宋" w:asciiTheme="minorEastAsia" w:hAnsiTheme="minorEastAsia"/>
          <w:color w:val="auto"/>
          <w:kern w:val="0"/>
          <w:sz w:val="24"/>
        </w:rPr>
      </w:pP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十、其他</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28</w:t>
      </w:r>
      <w:r>
        <w:rPr>
          <w:rFonts w:hint="eastAsia" w:cs="仿宋" w:asciiTheme="minorEastAsia" w:hAnsiTheme="minorEastAsia"/>
          <w:color w:val="auto"/>
          <w:kern w:val="0"/>
          <w:sz w:val="24"/>
          <w:szCs w:val="22"/>
          <w:lang w:val="en-US" w:eastAsia="zh-CN" w:bidi="ar-SA"/>
        </w:rPr>
        <w:t>.</w:t>
      </w:r>
      <w:r>
        <w:rPr>
          <w:rFonts w:hint="eastAsia" w:cs="仿宋" w:asciiTheme="minorEastAsia" w:hAnsiTheme="minorEastAsia" w:eastAsiaTheme="minorEastAsia"/>
          <w:color w:val="auto"/>
          <w:kern w:val="0"/>
          <w:sz w:val="24"/>
          <w:szCs w:val="22"/>
          <w:lang w:val="en-US" w:eastAsia="zh-CN" w:bidi="ar-SA"/>
        </w:rPr>
        <w:t>如果有证据证明各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之间存在串通等舞弊、违法行为，采购人有权拒绝存在此行为的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报价，并列入杭州临江环境能源有限公司不合格</w:t>
      </w:r>
      <w:r>
        <w:rPr>
          <w:rFonts w:hint="eastAsia" w:cs="仿宋" w:asciiTheme="minorEastAsia" w:hAnsiTheme="minorEastAsia"/>
          <w:color w:val="auto"/>
          <w:kern w:val="0"/>
          <w:sz w:val="24"/>
          <w:szCs w:val="22"/>
          <w:lang w:val="en-US" w:eastAsia="zh-CN" w:bidi="ar-SA"/>
        </w:rPr>
        <w:t>或者黑名单</w:t>
      </w:r>
      <w:r>
        <w:rPr>
          <w:rFonts w:hint="eastAsia" w:cs="仿宋" w:asciiTheme="minorEastAsia" w:hAnsiTheme="minorEastAsia" w:eastAsiaTheme="minorEastAsia"/>
          <w:color w:val="auto"/>
          <w:kern w:val="0"/>
          <w:sz w:val="24"/>
          <w:szCs w:val="22"/>
          <w:lang w:val="en-US" w:eastAsia="zh-CN" w:bidi="ar-SA"/>
        </w:rPr>
        <w:t>供应商名录</w:t>
      </w:r>
      <w:r>
        <w:rPr>
          <w:rFonts w:hint="eastAsia" w:cs="仿宋" w:asciiTheme="minorEastAsia" w:hAnsiTheme="minorEastAsia"/>
          <w:color w:val="auto"/>
          <w:kern w:val="0"/>
          <w:sz w:val="24"/>
          <w:szCs w:val="22"/>
          <w:lang w:val="en-US" w:eastAsia="zh-CN" w:bidi="ar-SA"/>
        </w:rPr>
        <w:t>，不得参与</w:t>
      </w:r>
      <w:r>
        <w:rPr>
          <w:rFonts w:hint="eastAsia" w:cs="仿宋" w:asciiTheme="minorEastAsia" w:hAnsiTheme="minorEastAsia" w:eastAsiaTheme="minorEastAsia"/>
          <w:color w:val="auto"/>
          <w:kern w:val="0"/>
          <w:sz w:val="24"/>
          <w:szCs w:val="22"/>
          <w:lang w:val="en-US" w:eastAsia="zh-CN" w:bidi="ar-SA"/>
        </w:rPr>
        <w:t>杭州临江环境能源有限公司</w:t>
      </w:r>
      <w:r>
        <w:rPr>
          <w:rFonts w:hint="eastAsia" w:cs="仿宋" w:asciiTheme="minorEastAsia" w:hAnsiTheme="minorEastAsia"/>
          <w:color w:val="auto"/>
          <w:kern w:val="0"/>
          <w:sz w:val="24"/>
          <w:szCs w:val="22"/>
          <w:lang w:val="en-US" w:eastAsia="zh-CN" w:bidi="ar-SA"/>
        </w:rPr>
        <w:t>采购活动</w:t>
      </w:r>
      <w:r>
        <w:rPr>
          <w:rFonts w:hint="eastAsia" w:cs="仿宋" w:asciiTheme="minorEastAsia" w:hAnsiTheme="minorEastAsia" w:eastAsia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29.</w:t>
      </w:r>
      <w:r>
        <w:rPr>
          <w:rFonts w:hint="eastAsia" w:cs="仿宋" w:asciiTheme="minorEastAsia" w:hAnsiTheme="minorEastAsia" w:eastAsiaTheme="minorEastAsia"/>
          <w:color w:val="auto"/>
          <w:kern w:val="0"/>
          <w:sz w:val="24"/>
          <w:szCs w:val="22"/>
          <w:lang w:val="en-US" w:eastAsia="zh-CN" w:bidi="ar-SA"/>
        </w:rPr>
        <w:t>本</w:t>
      </w:r>
      <w:r>
        <w:rPr>
          <w:rFonts w:hint="eastAsia" w:cs="仿宋" w:asciiTheme="minorEastAsia" w:hAnsiTheme="minorEastAsia"/>
          <w:color w:val="auto"/>
          <w:kern w:val="0"/>
          <w:sz w:val="24"/>
          <w:szCs w:val="22"/>
          <w:lang w:val="en-US" w:eastAsia="zh-CN" w:bidi="ar-SA"/>
        </w:rPr>
        <w:t>询价采购文件</w:t>
      </w:r>
      <w:r>
        <w:rPr>
          <w:rFonts w:hint="eastAsia" w:cs="仿宋" w:asciiTheme="minorEastAsia" w:hAnsiTheme="minorEastAsia" w:eastAsiaTheme="minorEastAsia"/>
          <w:color w:val="auto"/>
          <w:kern w:val="0"/>
          <w:sz w:val="24"/>
          <w:szCs w:val="22"/>
          <w:lang w:val="en-US" w:eastAsia="zh-CN" w:bidi="ar-SA"/>
        </w:rPr>
        <w:t>未及事项，在签订合同时双方友好商定</w:t>
      </w:r>
      <w:r>
        <w:rPr>
          <w:rFonts w:hint="eastAsia" w:cs="仿宋" w:asciiTheme="minorEastAsia" w:hAnsi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color w:val="auto"/>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lang w:val="en-US" w:eastAsia="zh-CN" w:bidi="ar-SA"/>
        </w:rPr>
        <w:t>30.</w:t>
      </w:r>
      <w:r>
        <w:rPr>
          <w:rFonts w:hint="eastAsia" w:cs="仿宋" w:asciiTheme="minorEastAsia" w:hAnsiTheme="minorEastAsia" w:eastAsiaTheme="minorEastAsia"/>
          <w:color w:val="auto"/>
          <w:kern w:val="0"/>
          <w:sz w:val="24"/>
          <w:szCs w:val="22"/>
          <w:lang w:val="en-US" w:eastAsia="zh-CN" w:bidi="ar-SA"/>
        </w:rPr>
        <w:t>凡涉及本次询价的解释权均属于杭州临江环境能源有限公司。</w:t>
      </w:r>
    </w:p>
    <w:p>
      <w:pPr>
        <w:spacing w:line="460" w:lineRule="exact"/>
        <w:jc w:val="center"/>
        <w:rPr>
          <w:color w:val="auto"/>
          <w:sz w:val="24"/>
          <w:szCs w:val="24"/>
        </w:rPr>
      </w:pPr>
      <w:r>
        <w:rPr>
          <w:rFonts w:hint="eastAsia" w:cs="仿宋" w:asciiTheme="minorEastAsia" w:hAnsiTheme="minorEastAsia"/>
          <w:b/>
          <w:color w:val="auto"/>
          <w:sz w:val="36"/>
          <w:szCs w:val="36"/>
        </w:rPr>
        <w:t>第三部分 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lang w:eastAsia="zh-CN"/>
        </w:rPr>
        <w:t>采购内容</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1.杭州临江环境能源有限公司能源</w:t>
      </w:r>
      <w:r>
        <w:rPr>
          <w:rFonts w:hint="eastAsia"/>
          <w:color w:val="auto"/>
          <w:lang w:val="en-US" w:eastAsia="zh-CN"/>
        </w:rPr>
        <w:t>事业部</w:t>
      </w:r>
      <w:r>
        <w:rPr>
          <w:rFonts w:hint="eastAsia" w:ascii="宋体"/>
          <w:color w:val="auto"/>
          <w:lang w:val="en-US" w:eastAsia="zh-CN"/>
        </w:rPr>
        <w:t>所属8台反应塔雾化器保养所需配件，全部由供应商提供，包括设备的换油</w:t>
      </w:r>
      <w:r>
        <w:rPr>
          <w:rFonts w:hint="eastAsia"/>
          <w:color w:val="auto"/>
          <w:lang w:val="en-US" w:eastAsia="zh-CN"/>
        </w:rPr>
        <w:t>、配件更换及</w:t>
      </w:r>
      <w:r>
        <w:rPr>
          <w:rFonts w:hint="eastAsia" w:ascii="宋体"/>
          <w:color w:val="auto"/>
          <w:lang w:val="en-US" w:eastAsia="zh-CN"/>
        </w:rPr>
        <w:t>安装调试，直至合格，设备信息如下：</w:t>
      </w:r>
    </w:p>
    <w:tbl>
      <w:tblPr>
        <w:tblStyle w:val="16"/>
        <w:tblpPr w:leftFromText="180" w:rightFromText="180" w:vertAnchor="text" w:horzAnchor="page" w:tblpXSpec="center" w:tblpY="356"/>
        <w:tblOverlap w:val="never"/>
        <w:tblW w:w="8057" w:type="dxa"/>
        <w:jc w:val="center"/>
        <w:tblLayout w:type="fixed"/>
        <w:tblCellMar>
          <w:top w:w="0" w:type="dxa"/>
          <w:left w:w="108" w:type="dxa"/>
          <w:bottom w:w="0" w:type="dxa"/>
          <w:right w:w="108" w:type="dxa"/>
        </w:tblCellMar>
      </w:tblPr>
      <w:tblGrid>
        <w:gridCol w:w="1632"/>
        <w:gridCol w:w="1632"/>
        <w:gridCol w:w="2213"/>
        <w:gridCol w:w="1540"/>
        <w:gridCol w:w="1040"/>
      </w:tblGrid>
      <w:tr>
        <w:tblPrEx>
          <w:tblCellMar>
            <w:top w:w="0" w:type="dxa"/>
            <w:left w:w="108" w:type="dxa"/>
            <w:bottom w:w="0" w:type="dxa"/>
            <w:right w:w="108" w:type="dxa"/>
          </w:tblCellMar>
        </w:tblPrEx>
        <w:trPr>
          <w:trHeight w:val="306"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设备名称</w:t>
            </w:r>
          </w:p>
        </w:tc>
        <w:tc>
          <w:tcPr>
            <w:tcW w:w="16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rPr>
              <w:t>设备</w:t>
            </w:r>
            <w:r>
              <w:rPr>
                <w:rFonts w:hint="eastAsia" w:ascii="宋体" w:hAnsi="宋体" w:cs="宋体"/>
                <w:sz w:val="21"/>
                <w:szCs w:val="21"/>
                <w:lang w:val="en-US" w:eastAsia="zh-CN"/>
              </w:rPr>
              <w:t>型号</w:t>
            </w:r>
          </w:p>
        </w:tc>
        <w:tc>
          <w:tcPr>
            <w:tcW w:w="221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设备编号</w:t>
            </w:r>
          </w:p>
        </w:tc>
        <w:tc>
          <w:tcPr>
            <w:tcW w:w="154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次数</w:t>
            </w:r>
          </w:p>
        </w:tc>
        <w:tc>
          <w:tcPr>
            <w:tcW w:w="1040" w:type="dxa"/>
            <w:tcBorders>
              <w:top w:val="single" w:color="auto" w:sz="6" w:space="0"/>
              <w:left w:val="single" w:color="auto" w:sz="6" w:space="0"/>
              <w:bottom w:val="single" w:color="auto" w:sz="6" w:space="0"/>
              <w:right w:val="single" w:color="auto" w:sz="6" w:space="0"/>
            </w:tcBorders>
            <w:vAlign w:val="center"/>
          </w:tcPr>
          <w:p>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rPr>
              <w:t>服务期</w:t>
            </w:r>
          </w:p>
        </w:tc>
      </w:tr>
      <w:tr>
        <w:tblPrEx>
          <w:tblCellMar>
            <w:top w:w="0" w:type="dxa"/>
            <w:left w:w="108" w:type="dxa"/>
            <w:bottom w:w="0" w:type="dxa"/>
            <w:right w:w="108" w:type="dxa"/>
          </w:tblCellMar>
        </w:tblPrEx>
        <w:trPr>
          <w:trHeight w:val="246" w:hRule="atLeast"/>
          <w:jc w:val="center"/>
        </w:trPr>
        <w:tc>
          <w:tcPr>
            <w:tcW w:w="16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cs="宋体"/>
                <w:sz w:val="21"/>
                <w:szCs w:val="21"/>
                <w:lang w:val="en-US" w:eastAsia="zh-CN"/>
              </w:rPr>
            </w:pPr>
            <w:bookmarkStart w:id="19" w:name="OLE_LINK1" w:colFirst="8" w:colLast="8"/>
            <w:r>
              <w:rPr>
                <w:rFonts w:hint="eastAsia" w:ascii="宋体" w:hAnsi="宋体" w:cs="宋体"/>
                <w:sz w:val="21"/>
                <w:szCs w:val="21"/>
                <w:lang w:val="en-US" w:eastAsia="zh-CN"/>
              </w:rPr>
              <w:t>雾化器</w:t>
            </w:r>
          </w:p>
        </w:tc>
        <w:tc>
          <w:tcPr>
            <w:tcW w:w="163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GEA-NIRO F100</w:t>
            </w:r>
          </w:p>
        </w:tc>
        <w:tc>
          <w:tcPr>
            <w:tcW w:w="221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799,280,95,898,407,490,600,844</w:t>
            </w:r>
          </w:p>
        </w:tc>
        <w:tc>
          <w:tcPr>
            <w:tcW w:w="154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12</w:t>
            </w:r>
          </w:p>
        </w:tc>
        <w:tc>
          <w:tcPr>
            <w:tcW w:w="1040" w:type="dxa"/>
            <w:tcBorders>
              <w:top w:val="single" w:color="auto" w:sz="6" w:space="0"/>
              <w:left w:val="single" w:color="auto" w:sz="6" w:space="0"/>
              <w:bottom w:val="single" w:color="auto" w:sz="6" w:space="0"/>
              <w:right w:val="single" w:color="auto" w:sz="6" w:space="0"/>
            </w:tcBorders>
            <w:vAlign w:val="center"/>
          </w:tcPr>
          <w:p>
            <w:pPr>
              <w:keepNext w:val="0"/>
              <w:keepLines w:val="0"/>
              <w:widowControl/>
              <w:suppressLineNumbers w:val="0"/>
              <w:jc w:val="center"/>
              <w:textAlignment w:val="bottom"/>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1年</w:t>
            </w:r>
          </w:p>
        </w:tc>
      </w:tr>
      <w:bookmarkEnd w:id="19"/>
    </w:tbl>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2.保养要求:具体的保养时间、保养数量由采购人确定，工期为3天/台，差旅费及食宿费由中标人自行解决，其他部位是否维修或更换配件需供应商将设备解体检查后由采购人确定。</w:t>
      </w:r>
    </w:p>
    <w:p>
      <w:pPr>
        <w:pStyle w:val="3"/>
        <w:numPr>
          <w:ilvl w:val="0"/>
          <w:numId w:val="0"/>
        </w:numPr>
        <w:ind w:firstLine="480" w:firstLineChars="200"/>
        <w:rPr>
          <w:rFonts w:hint="default" w:ascii="宋体"/>
          <w:color w:val="auto"/>
          <w:lang w:val="en-US" w:eastAsia="zh-CN"/>
        </w:rPr>
      </w:pPr>
      <w:r>
        <w:rPr>
          <w:rFonts w:hint="eastAsia" w:ascii="宋体"/>
          <w:color w:val="auto"/>
          <w:lang w:val="en-US" w:eastAsia="zh-CN"/>
        </w:rPr>
        <w:t>3.雾化器检修项目：</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（1）雾化轮清理，检查全部喷嘴，磨损严重的需转向调整，更换密封圈，并调试到位。</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（2）雾化器料液分配器清理。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（3）雾化器内部进浆、进水通道清理，清除结垢。</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（4）雾化器内部保护水系统清除结垢，保证进水通畅。</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（5）雾化器润滑油系统清理，更换雾化器油，上下油箱清理。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（6）雾化器监控系统包括振动、油温、功率监控系统维护，并保证数值正确，灵敏可靠，如有必要更换相应的配件。</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（7）雾化器警报系统维护，保证警报系统灵敏可靠，系统启动及停止自动程序护</w:t>
      </w:r>
      <w:r>
        <w:rPr>
          <w:rFonts w:hint="eastAsia"/>
          <w:color w:val="auto"/>
          <w:lang w:val="en-US" w:eastAsia="zh-CN"/>
        </w:rPr>
        <w:t>。</w:t>
      </w:r>
    </w:p>
    <w:p>
      <w:pPr>
        <w:pStyle w:val="3"/>
        <w:numPr>
          <w:ilvl w:val="0"/>
          <w:numId w:val="0"/>
        </w:numPr>
        <w:ind w:firstLine="480" w:firstLineChars="200"/>
        <w:rPr>
          <w:rFonts w:hint="default" w:ascii="宋体"/>
          <w:color w:val="auto"/>
          <w:lang w:val="en-US" w:eastAsia="zh-CN"/>
        </w:rPr>
      </w:pPr>
      <w:r>
        <w:rPr>
          <w:rFonts w:hint="eastAsia" w:ascii="宋体"/>
          <w:color w:val="auto"/>
          <w:lang w:val="en-US" w:eastAsia="zh-CN"/>
        </w:rPr>
        <w:t>（8）雾化器所有损伤的螺栓螺母更换，数量由采购人认定。</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（9）雾化器所有密封圈、密封件更换。</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（10）雾化器过滤器更换。</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（11）雾化器电机润滑脂更换。</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本次保养必须更换的配件（12次）:</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825"/>
        <w:gridCol w:w="1650"/>
        <w:gridCol w:w="1200"/>
        <w:gridCol w:w="1145"/>
        <w:gridCol w:w="832"/>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序号</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名称</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规格型号</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品牌</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材质</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数量</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6305</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6006</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3</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6209</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4</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NU209</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5</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NU306</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24</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6</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6308</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7</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NU308</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SKF/FAG</w:t>
            </w: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轴承钢</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8</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机油滤器</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F100专用</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9</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导向轴承</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F100专用</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石墨</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10</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密封套件</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全套多种</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11</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雾化盘内六角螺栓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M8*35 c276</w:t>
            </w:r>
          </w:p>
        </w:tc>
        <w:tc>
          <w:tcPr>
            <w:tcW w:w="1200"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96</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雾化盘内六角螺栓</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M8*8 c276</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48</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13</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料液分配盘内六角螺栓</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M8*70 c276</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84</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14</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料液分配盘内六角螺栓</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M10*70 c276</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15</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隔热桶螺栓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M12*15 C276</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96</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16</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主轴沉头内六角螺栓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M6*10 C276</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哈氏合金</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16</w:t>
            </w:r>
          </w:p>
        </w:tc>
        <w:tc>
          <w:tcPr>
            <w:tcW w:w="964"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17</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齿轮箱定位销</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F100专用</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16</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 xml:space="preserve">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18</w:t>
            </w:r>
          </w:p>
        </w:tc>
        <w:tc>
          <w:tcPr>
            <w:tcW w:w="1825"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回油检视管（含两个不锈钢管夹）</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ID8*OD13*350</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19</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石灰浆管快速接头</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配石灰浆管</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316L</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20</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工艺水管快速接头</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配工艺水管</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316L</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21</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轴承套螺栓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M8*20 12.9级 发黑内六角</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216</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22</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石灰浆座固定螺栓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M10*30 内六角</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316L</w:t>
            </w: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96</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23</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油泵固定螺栓</w:t>
            </w:r>
          </w:p>
        </w:tc>
        <w:tc>
          <w:tcPr>
            <w:tcW w:w="165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M6*25 12.9级 发黑内六角</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48</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pPr>
              <w:tabs>
                <w:tab w:val="left" w:pos="567"/>
              </w:tabs>
              <w:spacing w:line="360" w:lineRule="auto"/>
              <w:jc w:val="center"/>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24</w:t>
            </w:r>
          </w:p>
        </w:tc>
        <w:tc>
          <w:tcPr>
            <w:tcW w:w="1825"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无铜防粘油脂</w:t>
            </w:r>
          </w:p>
        </w:tc>
        <w:tc>
          <w:tcPr>
            <w:tcW w:w="1650" w:type="dxa"/>
            <w:vAlign w:val="center"/>
          </w:tcPr>
          <w:p>
            <w:pPr>
              <w:tabs>
                <w:tab w:val="left" w:pos="567"/>
              </w:tabs>
              <w:spacing w:line="360" w:lineRule="auto"/>
              <w:jc w:val="center"/>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F100专用</w:t>
            </w:r>
          </w:p>
        </w:tc>
        <w:tc>
          <w:tcPr>
            <w:tcW w:w="1200"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1145" w:type="dxa"/>
            <w:vAlign w:val="center"/>
          </w:tcPr>
          <w:p>
            <w:pPr>
              <w:tabs>
                <w:tab w:val="left" w:pos="567"/>
              </w:tabs>
              <w:spacing w:line="360" w:lineRule="auto"/>
              <w:jc w:val="left"/>
              <w:rPr>
                <w:rFonts w:hint="eastAsia" w:ascii="宋体" w:hAnsi="Arial" w:cs="Arial" w:eastAsiaTheme="minorEastAsia"/>
                <w:snapToGrid w:val="0"/>
                <w:color w:val="auto"/>
                <w:kern w:val="2"/>
                <w:sz w:val="24"/>
                <w:szCs w:val="21"/>
                <w:lang w:val="en-US" w:eastAsia="zh-CN" w:bidi="ar-SA"/>
              </w:rPr>
            </w:pPr>
          </w:p>
        </w:tc>
        <w:tc>
          <w:tcPr>
            <w:tcW w:w="832"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12</w:t>
            </w:r>
          </w:p>
        </w:tc>
        <w:tc>
          <w:tcPr>
            <w:tcW w:w="964" w:type="dxa"/>
            <w:vAlign w:val="center"/>
          </w:tcPr>
          <w:p>
            <w:pPr>
              <w:tabs>
                <w:tab w:val="left" w:pos="567"/>
              </w:tabs>
              <w:spacing w:line="360" w:lineRule="auto"/>
              <w:jc w:val="left"/>
              <w:rPr>
                <w:rFonts w:hint="default"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支</w:t>
            </w:r>
          </w:p>
        </w:tc>
      </w:tr>
    </w:tbl>
    <w:p>
      <w:pPr>
        <w:pStyle w:val="3"/>
        <w:numPr>
          <w:ilvl w:val="0"/>
          <w:numId w:val="0"/>
        </w:numPr>
        <w:ind w:firstLine="480" w:firstLineChars="200"/>
        <w:rPr>
          <w:rFonts w:hint="eastAsia"/>
          <w:b/>
          <w:bCs/>
          <w:color w:val="auto"/>
          <w:lang w:val="en-US" w:eastAsia="zh-CN"/>
        </w:rPr>
      </w:pPr>
      <w:r>
        <w:rPr>
          <w:rFonts w:hint="eastAsia" w:ascii="宋体"/>
          <w:color w:val="auto"/>
          <w:lang w:val="en-US" w:eastAsia="zh-CN"/>
        </w:rPr>
        <w:t>注：本次雾化器保养所需的备品备件均由供应商提供。</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二、合同期限及履约方式</w:t>
      </w:r>
    </w:p>
    <w:p>
      <w:pPr>
        <w:pStyle w:val="3"/>
        <w:numPr>
          <w:ilvl w:val="0"/>
          <w:numId w:val="0"/>
        </w:numPr>
        <w:ind w:firstLine="480" w:firstLineChars="200"/>
        <w:rPr>
          <w:rFonts w:hint="default"/>
          <w:color w:val="auto"/>
          <w:lang w:val="en-US" w:eastAsia="zh-CN"/>
        </w:rPr>
      </w:pPr>
      <w:r>
        <w:rPr>
          <w:rFonts w:hint="eastAsia"/>
          <w:color w:val="auto"/>
          <w:lang w:val="en-US" w:eastAsia="zh-CN"/>
        </w:rPr>
        <w:t>1.合同期限：自合同签订起1年；</w:t>
      </w:r>
    </w:p>
    <w:p>
      <w:pPr>
        <w:pStyle w:val="3"/>
        <w:numPr>
          <w:ilvl w:val="0"/>
          <w:numId w:val="0"/>
        </w:numPr>
        <w:ind w:firstLine="480" w:firstLineChars="200"/>
        <w:rPr>
          <w:rFonts w:hint="default"/>
          <w:lang w:val="en-US" w:eastAsia="zh-CN"/>
        </w:rPr>
      </w:pPr>
      <w:r>
        <w:rPr>
          <w:rFonts w:hint="eastAsia"/>
          <w:color w:val="auto"/>
          <w:lang w:val="en-US" w:eastAsia="zh-CN"/>
        </w:rPr>
        <w:t>2.履约方式：按采购内容要求执行。</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三、服务要求</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1.供应商根据采购人的要求提交派到现场服务的技术人员名单及到场时间，采购人予以确认。</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2.采购人有权提出更换不符合要求的现场服务人员，供应商应根据现场需要，重新选派采购人认可的服务人员。</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3.供应商应及时提供与本项目有关的维护、安装、调试、验收、性能验收试验、运行、检修等相应的技术指导、技术配合、技术培训等全过程的服务。</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4.供应商需派代表到现场进行技术服务，按照技术资料进行维保，并负责解决本项目在安装调试、试运行中发现的有关问题。</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5.由于供应商技术服务人员的疏忽和错误以及中标人未按要求派人给采购人造成损失的，供应商应承担赔偿责任。</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6.供应商应确保本项目保养完工后，质量和性能符合本合同中的相关约定及相关行业标准。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7.按约定的保养方式，供应商负责配送及安装更换确保整机正常和安全的运行所需的备品备件和易损件。</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8.本项目所保养的雾化器，若发生故障需要应急处理时，供应商应在接到采购人报修通知后5个工作日内，委派专业技术人员上门服务。</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9.供应商维保前必须出具施工方案，完工后出具调试报告（包括所用的材料详细清单）。调试报告最终将移交至采购人存档。</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10.雾化器安装期间的检测数据必须记录，完成后交由采购人留存。</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11.保养调试期间如因供应商原因发生设备、人身等安全事故由供应商承担赔偿责任。供应商应对其员工的安全负责。</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12.保养期间需要的设备、工具等由供应商负责自筹或租赁，所需费用由供应商自行承担。</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13.更换的备件在调试及质保期间，如因质量问题发生故障或损坏，均由供应商免费负责更换，直至雾化器能正常运行。</w:t>
      </w:r>
      <w:r>
        <w:rPr>
          <w:rFonts w:hint="eastAsia" w:ascii="宋体"/>
          <w:b/>
          <w:bCs/>
          <w:color w:val="auto"/>
          <w:lang w:val="en-US" w:eastAsia="zh-CN"/>
        </w:rPr>
        <w:t>质保期为一年。</w:t>
      </w:r>
    </w:p>
    <w:p>
      <w:pPr>
        <w:pStyle w:val="3"/>
        <w:numPr>
          <w:ilvl w:val="0"/>
          <w:numId w:val="1"/>
        </w:numPr>
        <w:ind w:firstLine="482" w:firstLineChars="200"/>
        <w:rPr>
          <w:rFonts w:hint="eastAsia"/>
          <w:b/>
          <w:bCs/>
          <w:color w:val="auto"/>
          <w:lang w:val="en-US" w:eastAsia="zh-CN"/>
        </w:rPr>
      </w:pPr>
      <w:r>
        <w:rPr>
          <w:rFonts w:hint="eastAsia"/>
          <w:b/>
          <w:bCs/>
          <w:color w:val="auto"/>
          <w:lang w:val="en-US" w:eastAsia="zh-CN"/>
        </w:rPr>
        <w:t>验收方式</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1.基本要求:设备维修、维护完毕后，质量稳定可靠，操作方便，满足采购人使用要求。性能、精度应完全符合工艺要求和行业标准。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2.技术标准：</w:t>
      </w:r>
    </w:p>
    <w:p>
      <w:pPr>
        <w:pStyle w:val="3"/>
        <w:numPr>
          <w:ilvl w:val="0"/>
          <w:numId w:val="0"/>
        </w:numPr>
        <w:ind w:firstLine="480" w:firstLineChars="200"/>
        <w:rPr>
          <w:rFonts w:hint="eastAsia" w:ascii="宋体"/>
          <w:color w:val="auto"/>
          <w:lang w:val="en-US" w:eastAsia="zh-CN"/>
        </w:rPr>
      </w:pPr>
      <w:r>
        <w:rPr>
          <w:rFonts w:hint="eastAsia"/>
          <w:color w:val="auto"/>
          <w:lang w:val="en-US" w:eastAsia="zh-CN"/>
        </w:rPr>
        <w:t>2.1</w:t>
      </w:r>
      <w:r>
        <w:rPr>
          <w:rFonts w:hint="eastAsia" w:ascii="宋体"/>
          <w:color w:val="auto"/>
          <w:lang w:val="en-US" w:eastAsia="zh-CN"/>
        </w:rPr>
        <w:t>.维保步骤严格按照设备出厂维保说明说执行，所在进行雾化器组装和解体工作时,建议使用配备的原装工具。有技术指标要求达到丹麦GEA-niro公司的出厂合格标准大修完成后的试运行油温(不大于80℃）、振动（轴振动不大于100um且稳定)、喷浆流量(2-10t/h)、雾化水滴(平均约50um) 等均在合格范围内，设备正常使用并且相关的烟气指标达能够控制在合格标准范围内。</w:t>
      </w:r>
    </w:p>
    <w:p>
      <w:pPr>
        <w:pStyle w:val="3"/>
        <w:numPr>
          <w:ilvl w:val="0"/>
          <w:numId w:val="0"/>
        </w:numPr>
        <w:ind w:firstLine="480" w:firstLineChars="200"/>
        <w:rPr>
          <w:rFonts w:hint="eastAsia" w:ascii="宋体"/>
          <w:color w:val="auto"/>
          <w:lang w:val="en-US" w:eastAsia="zh-CN"/>
        </w:rPr>
      </w:pPr>
      <w:r>
        <w:rPr>
          <w:rFonts w:hint="eastAsia"/>
          <w:color w:val="auto"/>
          <w:lang w:val="en-US" w:eastAsia="zh-CN"/>
        </w:rPr>
        <w:t>2.2</w:t>
      </w:r>
      <w:r>
        <w:rPr>
          <w:rFonts w:hint="eastAsia" w:ascii="宋体"/>
          <w:color w:val="auto"/>
          <w:lang w:val="en-US" w:eastAsia="zh-CN"/>
        </w:rPr>
        <w:t>.验收时各项技术指标应达到相关验收标准，经采购人最终验收合格，办理验收手续后交付采购人。</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雾化器经中标人大保养后，能达到以下标准：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（1）雾化盘回装后量测-下圆 0.022至/上圆 0.035 至 0.038mm。</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（2）轴心量测-偏摆 0.02 至 0.022mm。</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（3）轴心联轴器间隙-1.20 至 1.35mm。</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（4）振动偏移检测-10.5V。</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（5）溢油开关检查-正常。</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（6）油温温度器检测-测点 110 至 112奥姆,正常。</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（7）油位开关检测-正常。</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（8）油流量检测-正常。</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（9）油泵检测-经整机运行,吸排油正常。</w:t>
      </w:r>
    </w:p>
    <w:p>
      <w:pPr>
        <w:pStyle w:val="3"/>
        <w:numPr>
          <w:ilvl w:val="0"/>
          <w:numId w:val="0"/>
        </w:numPr>
        <w:ind w:firstLine="480" w:firstLineChars="200"/>
        <w:rPr>
          <w:rFonts w:hint="eastAsia" w:ascii="宋体" w:hAnsi="宋体" w:eastAsia="宋体" w:cs="宋体"/>
          <w:szCs w:val="21"/>
          <w:lang w:val="en-US" w:eastAsia="zh-CN"/>
        </w:rPr>
      </w:pPr>
      <w:r>
        <w:rPr>
          <w:rFonts w:hint="eastAsia" w:ascii="宋体"/>
          <w:color w:val="auto"/>
          <w:lang w:val="en-US" w:eastAsia="zh-CN"/>
        </w:rPr>
        <w:t>（10）1台整机经采购人正常运行 1 周后,各项指标在合格范围内,达到合同验收</w:t>
      </w:r>
      <w:r>
        <w:rPr>
          <w:rFonts w:hint="eastAsia" w:ascii="宋体" w:hAnsi="宋体" w:eastAsia="宋体" w:cs="宋体"/>
          <w:szCs w:val="21"/>
          <w:lang w:val="en-US" w:eastAsia="zh-CN"/>
        </w:rPr>
        <w:t>标准。</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(11)雾化器工作环境的声压水平(SPL)雾化器一米远的SPL是94分贝。</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(12)外罩和雾化轮之间的间隙必须保持在3mm左右(0.12”)</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五、结算方式</w:t>
      </w:r>
    </w:p>
    <w:p>
      <w:pPr>
        <w:pStyle w:val="2"/>
        <w:ind w:left="0" w:leftChars="0" w:firstLine="480" w:firstLineChars="200"/>
        <w:rPr>
          <w:rFonts w:hint="eastAsia"/>
          <w:b w:val="0"/>
          <w:bCs w:val="0"/>
          <w:color w:val="auto"/>
          <w:lang w:val="en-US" w:eastAsia="zh-CN"/>
        </w:rPr>
      </w:pPr>
      <w:r>
        <w:rPr>
          <w:rFonts w:hint="eastAsia"/>
          <w:b w:val="0"/>
          <w:bCs w:val="0"/>
          <w:color w:val="auto"/>
          <w:lang w:val="en-US" w:eastAsia="zh-CN"/>
        </w:rPr>
        <w:t>以本询价采购文件中的合同条款为准。</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六、售后要求</w:t>
      </w:r>
    </w:p>
    <w:p>
      <w:pPr>
        <w:pStyle w:val="3"/>
        <w:numPr>
          <w:ilvl w:val="0"/>
          <w:numId w:val="0"/>
        </w:numPr>
        <w:ind w:firstLine="480" w:firstLineChars="200"/>
        <w:rPr>
          <w:rFonts w:hint="eastAsia"/>
          <w:color w:val="auto"/>
          <w:lang w:val="en-US" w:eastAsia="zh-CN"/>
        </w:rPr>
      </w:pPr>
      <w:r>
        <w:rPr>
          <w:rFonts w:hint="eastAsia"/>
          <w:color w:val="auto"/>
          <w:lang w:val="en-US" w:eastAsia="zh-CN"/>
        </w:rPr>
        <w:t>1.供应商必须满足采购人售后服务要求。如使用过程发生问题，供应商须在接到采购人通知后24小时内做出书面答复并提供解决方案。若需要派遣技术人员，则应在接到采购人通知后48小时内派人员到达现场进行免费指导解决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Arial" w:cs="Arial" w:eastAsiaTheme="minorEastAsia"/>
          <w:snapToGrid w:val="0"/>
          <w:color w:val="auto"/>
          <w:kern w:val="2"/>
          <w:sz w:val="24"/>
          <w:szCs w:val="21"/>
          <w:lang w:val="en-US" w:eastAsia="zh-CN" w:bidi="ar-SA"/>
        </w:rPr>
      </w:pPr>
      <w:r>
        <w:rPr>
          <w:rFonts w:hint="eastAsia" w:ascii="宋体" w:hAnsi="Arial" w:cs="Arial" w:eastAsiaTheme="minorEastAsia"/>
          <w:snapToGrid w:val="0"/>
          <w:color w:val="auto"/>
          <w:kern w:val="2"/>
          <w:sz w:val="24"/>
          <w:szCs w:val="21"/>
          <w:lang w:val="en-US" w:eastAsia="zh-CN" w:bidi="ar-SA"/>
        </w:rPr>
        <w:t>2.采购人不再对任何售后服务进行付费。</w:t>
      </w:r>
      <w:r>
        <w:rPr>
          <w:rFonts w:hint="eastAsia" w:ascii="宋体" w:hAnsi="Arial" w:cs="Arial"/>
          <w:snapToGrid w:val="0"/>
          <w:color w:val="auto"/>
          <w:kern w:val="2"/>
          <w:sz w:val="24"/>
          <w:szCs w:val="21"/>
          <w:lang w:val="en-US" w:eastAsia="zh-CN" w:bidi="ar-SA"/>
        </w:rPr>
        <w:t>供应商</w:t>
      </w:r>
      <w:r>
        <w:rPr>
          <w:rFonts w:hint="eastAsia" w:ascii="宋体" w:hAnsi="Arial" w:cs="Arial" w:eastAsiaTheme="minorEastAsia"/>
          <w:snapToGrid w:val="0"/>
          <w:color w:val="auto"/>
          <w:kern w:val="2"/>
          <w:sz w:val="24"/>
          <w:szCs w:val="21"/>
          <w:lang w:val="en-US" w:eastAsia="zh-CN" w:bidi="ar-SA"/>
        </w:rPr>
        <w:t>的派遣人员产生的一切费用由中标人承担。</w:t>
      </w:r>
    </w:p>
    <w:p>
      <w:pPr>
        <w:pStyle w:val="3"/>
        <w:numPr>
          <w:ilvl w:val="0"/>
          <w:numId w:val="0"/>
        </w:numPr>
        <w:ind w:firstLine="480" w:firstLineChars="200"/>
        <w:rPr>
          <w:rFonts w:hint="eastAsia" w:ascii="宋体"/>
          <w:color w:val="auto"/>
          <w:lang w:val="en-US" w:eastAsia="zh-CN"/>
        </w:rPr>
      </w:pPr>
      <w:r>
        <w:rPr>
          <w:rFonts w:hint="eastAsia"/>
          <w:color w:val="auto"/>
          <w:lang w:val="en-US" w:eastAsia="zh-CN"/>
        </w:rPr>
        <w:t>3</w:t>
      </w:r>
      <w:r>
        <w:rPr>
          <w:rFonts w:hint="eastAsia" w:ascii="宋体"/>
          <w:color w:val="auto"/>
          <w:lang w:val="en-US" w:eastAsia="zh-CN"/>
        </w:rPr>
        <w:t>.保密服务要求：供应商对采购人提供的所有业务技术资料、文档，有责任对第三方保密；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kern w:val="2"/>
          <w:sz w:val="24"/>
          <w:szCs w:val="24"/>
          <w:lang w:val="en-US" w:eastAsia="zh-CN" w:bidi="ar-SA"/>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rPr>
          <w:rFonts w:hint="eastAsia"/>
          <w:lang w:eastAsia="zh-CN"/>
        </w:rPr>
      </w:pPr>
    </w:p>
    <w:p>
      <w:pPr>
        <w:pStyle w:val="2"/>
        <w:rPr>
          <w:rFonts w:hint="eastAsia"/>
          <w:lang w:eastAsia="zh-CN"/>
        </w:rPr>
      </w:pPr>
    </w:p>
    <w:p>
      <w:pPr>
        <w:spacing w:line="460" w:lineRule="exact"/>
        <w:jc w:val="center"/>
        <w:rPr>
          <w:rFonts w:cs="仿宋" w:asciiTheme="minorEastAsia" w:hAnsiTheme="minorEastAsia"/>
          <w:b/>
          <w:color w:val="auto"/>
          <w:sz w:val="24"/>
        </w:rPr>
      </w:pPr>
      <w:r>
        <w:rPr>
          <w:rFonts w:hint="eastAsia" w:cs="仿宋" w:asciiTheme="minorEastAsia" w:hAnsiTheme="minorEastAsia"/>
          <w:b/>
          <w:color w:val="auto"/>
          <w:sz w:val="36"/>
          <w:szCs w:val="36"/>
        </w:rPr>
        <w:t xml:space="preserve">第四部分  </w:t>
      </w:r>
      <w:bookmarkStart w:id="20" w:name="_Toc184314467"/>
      <w:bookmarkEnd w:id="20"/>
      <w:bookmarkStart w:id="21" w:name="_Toc184312096"/>
      <w:bookmarkEnd w:id="21"/>
      <w:bookmarkStart w:id="22" w:name="_Toc184308101"/>
      <w:bookmarkEnd w:id="22"/>
      <w:bookmarkStart w:id="23" w:name="_Toc184312115"/>
      <w:bookmarkEnd w:id="23"/>
      <w:bookmarkStart w:id="24" w:name="_Toc184314414"/>
      <w:bookmarkEnd w:id="24"/>
      <w:bookmarkStart w:id="25" w:name="_Toc184310328"/>
      <w:bookmarkEnd w:id="25"/>
      <w:bookmarkStart w:id="26" w:name="_Toc184312126"/>
      <w:bookmarkEnd w:id="26"/>
      <w:bookmarkStart w:id="27" w:name="_Toc184308095"/>
      <w:bookmarkEnd w:id="27"/>
      <w:bookmarkStart w:id="28" w:name="_Toc184312076"/>
      <w:bookmarkEnd w:id="28"/>
      <w:bookmarkStart w:id="29" w:name="_Toc184313246"/>
      <w:bookmarkEnd w:id="29"/>
      <w:bookmarkStart w:id="30" w:name="_Toc184310339"/>
      <w:bookmarkEnd w:id="30"/>
      <w:bookmarkStart w:id="31" w:name="_Toc184310298"/>
      <w:bookmarkEnd w:id="31"/>
      <w:bookmarkStart w:id="32" w:name="_Toc184310284"/>
      <w:bookmarkEnd w:id="32"/>
      <w:bookmarkStart w:id="33" w:name="_Toc184312070"/>
      <w:bookmarkEnd w:id="33"/>
      <w:bookmarkStart w:id="34" w:name="_Toc184313289"/>
      <w:bookmarkEnd w:id="34"/>
      <w:bookmarkStart w:id="35" w:name="_Toc184308104"/>
      <w:bookmarkEnd w:id="35"/>
      <w:bookmarkStart w:id="36" w:name="_Toc184310332"/>
      <w:bookmarkEnd w:id="36"/>
      <w:bookmarkStart w:id="37" w:name="_Toc184313255"/>
      <w:bookmarkEnd w:id="37"/>
      <w:bookmarkStart w:id="38" w:name="_Toc184310336"/>
      <w:bookmarkEnd w:id="38"/>
      <w:bookmarkStart w:id="39" w:name="_Toc184308040"/>
      <w:bookmarkEnd w:id="39"/>
      <w:bookmarkStart w:id="40" w:name="_Toc184312067"/>
      <w:bookmarkEnd w:id="40"/>
      <w:bookmarkStart w:id="41" w:name="_Toc184314419"/>
      <w:bookmarkEnd w:id="41"/>
      <w:bookmarkStart w:id="42" w:name="_Toc184314415"/>
      <w:bookmarkEnd w:id="42"/>
      <w:bookmarkStart w:id="43" w:name="_Toc184308108"/>
      <w:bookmarkEnd w:id="43"/>
      <w:bookmarkStart w:id="44" w:name="_Toc184310311"/>
      <w:bookmarkEnd w:id="44"/>
      <w:bookmarkStart w:id="45" w:name="_Toc184313278"/>
      <w:bookmarkEnd w:id="45"/>
      <w:bookmarkStart w:id="46" w:name="_Toc184310316"/>
      <w:bookmarkEnd w:id="46"/>
      <w:bookmarkStart w:id="47" w:name="_Toc184312085"/>
      <w:bookmarkEnd w:id="47"/>
      <w:bookmarkStart w:id="48" w:name="_Toc184312132"/>
      <w:bookmarkEnd w:id="48"/>
      <w:bookmarkStart w:id="49" w:name="_Toc184308074"/>
      <w:bookmarkEnd w:id="49"/>
      <w:bookmarkStart w:id="50" w:name="_Toc184310343"/>
      <w:bookmarkEnd w:id="50"/>
      <w:bookmarkStart w:id="51" w:name="_Toc184312103"/>
      <w:bookmarkEnd w:id="51"/>
      <w:bookmarkStart w:id="52" w:name="_Toc184314477"/>
      <w:bookmarkEnd w:id="52"/>
      <w:bookmarkStart w:id="53" w:name="_Toc184314466"/>
      <w:bookmarkEnd w:id="53"/>
      <w:bookmarkStart w:id="54" w:name="_Toc184308081"/>
      <w:bookmarkEnd w:id="54"/>
      <w:bookmarkStart w:id="55" w:name="_Toc184313296"/>
      <w:bookmarkEnd w:id="55"/>
      <w:bookmarkStart w:id="56" w:name="_Toc184312079"/>
      <w:bookmarkEnd w:id="56"/>
      <w:bookmarkStart w:id="57" w:name="_Toc184313302"/>
      <w:bookmarkEnd w:id="57"/>
      <w:bookmarkStart w:id="58" w:name="_Toc184308058"/>
      <w:bookmarkEnd w:id="58"/>
      <w:bookmarkStart w:id="59" w:name="_Toc184314450"/>
      <w:bookmarkEnd w:id="59"/>
      <w:bookmarkStart w:id="60" w:name="_Toc184308047"/>
      <w:bookmarkEnd w:id="60"/>
      <w:bookmarkStart w:id="61" w:name="_Toc184312104"/>
      <w:bookmarkEnd w:id="61"/>
      <w:bookmarkStart w:id="62" w:name="_Toc184313269"/>
      <w:bookmarkEnd w:id="62"/>
      <w:bookmarkStart w:id="63" w:name="_Toc184313251"/>
      <w:bookmarkEnd w:id="63"/>
      <w:bookmarkStart w:id="64" w:name="_Toc184310273"/>
      <w:bookmarkEnd w:id="64"/>
      <w:bookmarkStart w:id="65" w:name="_Toc184312118"/>
      <w:bookmarkEnd w:id="65"/>
      <w:bookmarkStart w:id="66" w:name="_Toc184308077"/>
      <w:bookmarkEnd w:id="66"/>
      <w:bookmarkStart w:id="67" w:name="_Toc184310285"/>
      <w:bookmarkEnd w:id="67"/>
      <w:bookmarkStart w:id="68" w:name="_Toc184314410"/>
      <w:bookmarkEnd w:id="68"/>
      <w:bookmarkStart w:id="69" w:name="_Toc184314462"/>
      <w:bookmarkEnd w:id="69"/>
      <w:bookmarkStart w:id="70" w:name="_Toc184308062"/>
      <w:bookmarkEnd w:id="70"/>
      <w:bookmarkStart w:id="71" w:name="_Toc184313238"/>
      <w:bookmarkEnd w:id="71"/>
      <w:bookmarkStart w:id="72" w:name="_Toc184308041"/>
      <w:bookmarkEnd w:id="72"/>
      <w:bookmarkStart w:id="73" w:name="_Toc184312134"/>
      <w:bookmarkEnd w:id="73"/>
      <w:bookmarkStart w:id="74" w:name="_Toc184308061"/>
      <w:bookmarkEnd w:id="74"/>
      <w:bookmarkStart w:id="75" w:name="_Toc184308090"/>
      <w:bookmarkEnd w:id="75"/>
      <w:bookmarkStart w:id="76" w:name="_Toc184308043"/>
      <w:bookmarkEnd w:id="76"/>
      <w:bookmarkStart w:id="77" w:name="_Toc184314449"/>
      <w:bookmarkEnd w:id="77"/>
      <w:bookmarkStart w:id="78" w:name="_Toc184312124"/>
      <w:bookmarkEnd w:id="78"/>
      <w:bookmarkStart w:id="79" w:name="_Toc184313252"/>
      <w:bookmarkEnd w:id="79"/>
      <w:bookmarkStart w:id="80" w:name="_Toc184313241"/>
      <w:bookmarkEnd w:id="80"/>
      <w:bookmarkStart w:id="81" w:name="_Toc184310302"/>
      <w:bookmarkEnd w:id="81"/>
      <w:bookmarkStart w:id="82" w:name="_Toc184310344"/>
      <w:bookmarkEnd w:id="82"/>
      <w:bookmarkStart w:id="83" w:name="_Toc184312138"/>
      <w:bookmarkEnd w:id="83"/>
      <w:bookmarkStart w:id="84" w:name="_Toc184308103"/>
      <w:bookmarkEnd w:id="84"/>
      <w:bookmarkStart w:id="85" w:name="_Toc184310324"/>
      <w:bookmarkEnd w:id="85"/>
      <w:bookmarkStart w:id="86" w:name="_Toc184310333"/>
      <w:bookmarkEnd w:id="86"/>
      <w:bookmarkStart w:id="87" w:name="_Toc184308054"/>
      <w:bookmarkEnd w:id="87"/>
      <w:bookmarkStart w:id="88" w:name="_Toc184314470"/>
      <w:bookmarkEnd w:id="88"/>
      <w:bookmarkStart w:id="89" w:name="_Toc184308064"/>
      <w:bookmarkEnd w:id="89"/>
      <w:bookmarkStart w:id="90" w:name="_Toc184313299"/>
      <w:bookmarkEnd w:id="90"/>
      <w:bookmarkStart w:id="91" w:name="_Toc184312119"/>
      <w:bookmarkEnd w:id="91"/>
      <w:bookmarkStart w:id="92" w:name="_Toc184313298"/>
      <w:bookmarkEnd w:id="92"/>
      <w:bookmarkStart w:id="93" w:name="_Toc184310313"/>
      <w:bookmarkEnd w:id="93"/>
      <w:bookmarkStart w:id="94" w:name="_Toc184313303"/>
      <w:bookmarkEnd w:id="94"/>
      <w:bookmarkStart w:id="95" w:name="_Toc184310279"/>
      <w:bookmarkEnd w:id="95"/>
      <w:bookmarkStart w:id="96" w:name="_Toc184314418"/>
      <w:bookmarkEnd w:id="96"/>
      <w:bookmarkStart w:id="97" w:name="_Toc184314411"/>
      <w:bookmarkEnd w:id="97"/>
      <w:bookmarkStart w:id="98" w:name="_Toc184310291"/>
      <w:bookmarkEnd w:id="98"/>
      <w:bookmarkStart w:id="99" w:name="_Toc184312084"/>
      <w:bookmarkEnd w:id="99"/>
      <w:bookmarkStart w:id="100" w:name="_Toc184313239"/>
      <w:bookmarkEnd w:id="100"/>
      <w:bookmarkStart w:id="101" w:name="_Toc184313306"/>
      <w:bookmarkEnd w:id="101"/>
      <w:bookmarkStart w:id="102" w:name="_Toc184313292"/>
      <w:bookmarkEnd w:id="102"/>
      <w:bookmarkStart w:id="103" w:name="_Toc184313287"/>
      <w:bookmarkEnd w:id="103"/>
      <w:bookmarkStart w:id="104" w:name="_Toc184310277"/>
      <w:bookmarkEnd w:id="104"/>
      <w:bookmarkStart w:id="105" w:name="_Toc184312071"/>
      <w:bookmarkEnd w:id="105"/>
      <w:bookmarkStart w:id="106" w:name="_Toc184314412"/>
      <w:bookmarkEnd w:id="106"/>
      <w:bookmarkStart w:id="107" w:name="_Toc184312092"/>
      <w:bookmarkEnd w:id="107"/>
      <w:bookmarkStart w:id="108" w:name="_Toc184314439"/>
      <w:bookmarkEnd w:id="108"/>
      <w:bookmarkStart w:id="109" w:name="_Toc184312131"/>
      <w:bookmarkEnd w:id="109"/>
      <w:bookmarkStart w:id="110" w:name="_Toc184314433"/>
      <w:bookmarkEnd w:id="110"/>
      <w:bookmarkStart w:id="111" w:name="_Toc184312108"/>
      <w:bookmarkEnd w:id="111"/>
      <w:bookmarkStart w:id="112" w:name="_Toc184312123"/>
      <w:bookmarkEnd w:id="112"/>
      <w:bookmarkStart w:id="113" w:name="_Toc184308059"/>
      <w:bookmarkEnd w:id="113"/>
      <w:bookmarkStart w:id="114" w:name="_Toc184313301"/>
      <w:bookmarkEnd w:id="114"/>
      <w:bookmarkStart w:id="115" w:name="_Toc184308105"/>
      <w:bookmarkEnd w:id="115"/>
      <w:bookmarkStart w:id="116" w:name="_Toc184313275"/>
      <w:bookmarkEnd w:id="116"/>
      <w:bookmarkStart w:id="117" w:name="_Toc184312114"/>
      <w:bookmarkEnd w:id="117"/>
      <w:bookmarkStart w:id="118" w:name="_Toc184313304"/>
      <w:bookmarkEnd w:id="118"/>
      <w:bookmarkStart w:id="119" w:name="_Toc184314482"/>
      <w:bookmarkEnd w:id="119"/>
      <w:bookmarkStart w:id="120" w:name="_Toc184312110"/>
      <w:bookmarkEnd w:id="120"/>
      <w:bookmarkStart w:id="121" w:name="_Toc184313253"/>
      <w:bookmarkEnd w:id="121"/>
      <w:bookmarkStart w:id="122" w:name="_Toc184308070"/>
      <w:bookmarkEnd w:id="122"/>
      <w:bookmarkStart w:id="123" w:name="_Toc184314459"/>
      <w:bookmarkEnd w:id="123"/>
      <w:bookmarkStart w:id="124" w:name="_Toc184314454"/>
      <w:bookmarkEnd w:id="124"/>
      <w:bookmarkStart w:id="125" w:name="_Toc184308050"/>
      <w:bookmarkEnd w:id="125"/>
      <w:bookmarkStart w:id="126" w:name="_Toc184310341"/>
      <w:bookmarkEnd w:id="126"/>
      <w:bookmarkStart w:id="127" w:name="_Toc184312133"/>
      <w:bookmarkEnd w:id="127"/>
      <w:bookmarkStart w:id="128" w:name="_Toc184314425"/>
      <w:bookmarkEnd w:id="128"/>
      <w:bookmarkStart w:id="129" w:name="_Toc184314427"/>
      <w:bookmarkEnd w:id="129"/>
      <w:bookmarkStart w:id="130" w:name="_Toc184313310"/>
      <w:bookmarkEnd w:id="130"/>
      <w:bookmarkStart w:id="131" w:name="_Toc184308065"/>
      <w:bookmarkEnd w:id="131"/>
      <w:bookmarkStart w:id="132" w:name="_Toc184313256"/>
      <w:bookmarkEnd w:id="132"/>
      <w:bookmarkStart w:id="133" w:name="_Toc184314480"/>
      <w:bookmarkEnd w:id="133"/>
      <w:bookmarkStart w:id="134" w:name="_Toc184313286"/>
      <w:bookmarkEnd w:id="134"/>
      <w:bookmarkStart w:id="135" w:name="_Toc184310342"/>
      <w:bookmarkEnd w:id="135"/>
      <w:bookmarkStart w:id="136" w:name="_Toc184310326"/>
      <w:bookmarkEnd w:id="136"/>
      <w:bookmarkStart w:id="137" w:name="_Toc184312082"/>
      <w:bookmarkEnd w:id="137"/>
      <w:bookmarkStart w:id="138" w:name="_Toc184310294"/>
      <w:bookmarkEnd w:id="138"/>
      <w:bookmarkStart w:id="139" w:name="_Toc184310301"/>
      <w:bookmarkEnd w:id="139"/>
      <w:bookmarkStart w:id="140" w:name="_Toc184314436"/>
      <w:bookmarkEnd w:id="140"/>
      <w:bookmarkStart w:id="141" w:name="_Toc184314461"/>
      <w:bookmarkEnd w:id="141"/>
      <w:bookmarkStart w:id="142" w:name="_Toc184314432"/>
      <w:bookmarkEnd w:id="142"/>
      <w:bookmarkStart w:id="143" w:name="_Toc184312090"/>
      <w:bookmarkEnd w:id="143"/>
      <w:bookmarkStart w:id="144" w:name="_Toc184312111"/>
      <w:bookmarkEnd w:id="144"/>
      <w:bookmarkStart w:id="145" w:name="_Toc184314431"/>
      <w:bookmarkEnd w:id="145"/>
      <w:bookmarkStart w:id="146" w:name="_Toc184312125"/>
      <w:bookmarkEnd w:id="146"/>
      <w:bookmarkStart w:id="147" w:name="_Toc184310321"/>
      <w:bookmarkEnd w:id="147"/>
      <w:bookmarkStart w:id="148" w:name="_Toc184313297"/>
      <w:bookmarkEnd w:id="148"/>
      <w:bookmarkStart w:id="149" w:name="_Toc184314443"/>
      <w:bookmarkEnd w:id="149"/>
      <w:bookmarkStart w:id="150" w:name="_Toc184308042"/>
      <w:bookmarkEnd w:id="150"/>
      <w:bookmarkStart w:id="151" w:name="_Toc184312086"/>
      <w:bookmarkEnd w:id="151"/>
      <w:bookmarkStart w:id="152" w:name="_Toc184308106"/>
      <w:bookmarkEnd w:id="152"/>
      <w:bookmarkStart w:id="153" w:name="_Toc184313242"/>
      <w:bookmarkEnd w:id="153"/>
      <w:bookmarkStart w:id="154" w:name="_Toc184312089"/>
      <w:bookmarkEnd w:id="154"/>
      <w:bookmarkStart w:id="155" w:name="_Toc184313281"/>
      <w:bookmarkEnd w:id="155"/>
      <w:bookmarkStart w:id="156" w:name="_Toc184313266"/>
      <w:bookmarkEnd w:id="156"/>
      <w:bookmarkStart w:id="157" w:name="_Toc184312083"/>
      <w:bookmarkEnd w:id="157"/>
      <w:bookmarkStart w:id="158" w:name="_Toc184313243"/>
      <w:bookmarkEnd w:id="158"/>
      <w:bookmarkStart w:id="159" w:name="_Toc184312112"/>
      <w:bookmarkEnd w:id="159"/>
      <w:bookmarkStart w:id="160" w:name="_Toc184310334"/>
      <w:bookmarkEnd w:id="160"/>
      <w:bookmarkStart w:id="161" w:name="_Toc184313276"/>
      <w:bookmarkEnd w:id="161"/>
      <w:bookmarkStart w:id="162" w:name="_Toc184308045"/>
      <w:bookmarkEnd w:id="162"/>
      <w:bookmarkStart w:id="163" w:name="_Toc184308097"/>
      <w:bookmarkEnd w:id="163"/>
      <w:bookmarkStart w:id="164" w:name="_Toc184314479"/>
      <w:bookmarkEnd w:id="164"/>
      <w:bookmarkStart w:id="165" w:name="_Toc184314424"/>
      <w:bookmarkEnd w:id="165"/>
      <w:bookmarkStart w:id="166" w:name="_Toc184312107"/>
      <w:bookmarkEnd w:id="166"/>
      <w:bookmarkStart w:id="167" w:name="_Toc184308053"/>
      <w:bookmarkEnd w:id="167"/>
      <w:bookmarkStart w:id="168" w:name="_Toc184312073"/>
      <w:bookmarkEnd w:id="168"/>
      <w:bookmarkStart w:id="169" w:name="_Toc184310297"/>
      <w:bookmarkEnd w:id="169"/>
      <w:bookmarkStart w:id="170" w:name="_Toc184308056"/>
      <w:bookmarkEnd w:id="170"/>
      <w:bookmarkStart w:id="171" w:name="_Toc184314456"/>
      <w:bookmarkEnd w:id="171"/>
      <w:bookmarkStart w:id="172" w:name="_Toc184314447"/>
      <w:bookmarkEnd w:id="172"/>
      <w:bookmarkStart w:id="173" w:name="_Toc184314446"/>
      <w:bookmarkEnd w:id="173"/>
      <w:bookmarkStart w:id="174" w:name="_Toc184314444"/>
      <w:bookmarkEnd w:id="174"/>
      <w:bookmarkStart w:id="175" w:name="_Toc184308038"/>
      <w:bookmarkEnd w:id="175"/>
      <w:bookmarkStart w:id="176" w:name="_Toc184313307"/>
      <w:bookmarkEnd w:id="176"/>
      <w:bookmarkStart w:id="177" w:name="_Toc184314458"/>
      <w:bookmarkEnd w:id="177"/>
      <w:bookmarkStart w:id="178" w:name="_Toc184308091"/>
      <w:bookmarkEnd w:id="178"/>
      <w:bookmarkStart w:id="179" w:name="_Toc184314438"/>
      <w:bookmarkEnd w:id="179"/>
      <w:bookmarkStart w:id="180" w:name="_Toc184310304"/>
      <w:bookmarkEnd w:id="180"/>
      <w:bookmarkStart w:id="181" w:name="_Toc184313254"/>
      <w:bookmarkEnd w:id="181"/>
      <w:bookmarkStart w:id="182" w:name="_Toc184313270"/>
      <w:bookmarkEnd w:id="182"/>
      <w:bookmarkStart w:id="183" w:name="_Toc184312100"/>
      <w:bookmarkEnd w:id="183"/>
      <w:bookmarkStart w:id="184" w:name="_Toc184313260"/>
      <w:bookmarkEnd w:id="184"/>
      <w:bookmarkStart w:id="185" w:name="_Toc184314465"/>
      <w:bookmarkEnd w:id="185"/>
      <w:bookmarkStart w:id="186" w:name="_Toc184312098"/>
      <w:bookmarkEnd w:id="186"/>
      <w:bookmarkStart w:id="187" w:name="_Toc184312105"/>
      <w:bookmarkEnd w:id="187"/>
      <w:bookmarkStart w:id="188" w:name="_Toc184310275"/>
      <w:bookmarkEnd w:id="188"/>
      <w:bookmarkStart w:id="189" w:name="_Toc184314423"/>
      <w:bookmarkEnd w:id="189"/>
      <w:bookmarkStart w:id="190" w:name="_Toc184310310"/>
      <w:bookmarkEnd w:id="190"/>
      <w:bookmarkStart w:id="191" w:name="_Toc184308049"/>
      <w:bookmarkEnd w:id="191"/>
      <w:bookmarkStart w:id="192" w:name="_Toc184308072"/>
      <w:bookmarkEnd w:id="192"/>
      <w:bookmarkStart w:id="193" w:name="_Toc184308044"/>
      <w:bookmarkEnd w:id="193"/>
      <w:bookmarkStart w:id="194" w:name="_Toc184310287"/>
      <w:bookmarkEnd w:id="194"/>
      <w:bookmarkStart w:id="195" w:name="_Toc184310283"/>
      <w:bookmarkEnd w:id="195"/>
      <w:bookmarkStart w:id="196" w:name="_Toc184308089"/>
      <w:bookmarkEnd w:id="196"/>
      <w:bookmarkStart w:id="197" w:name="_Toc184314422"/>
      <w:bookmarkEnd w:id="197"/>
      <w:bookmarkStart w:id="198" w:name="_Toc184312129"/>
      <w:bookmarkEnd w:id="198"/>
      <w:bookmarkStart w:id="199" w:name="_Toc184310315"/>
      <w:bookmarkEnd w:id="199"/>
      <w:bookmarkStart w:id="200" w:name="_Toc184313248"/>
      <w:bookmarkEnd w:id="200"/>
      <w:bookmarkStart w:id="201" w:name="_Toc184310323"/>
      <w:bookmarkEnd w:id="201"/>
      <w:bookmarkStart w:id="202" w:name="_Toc184312077"/>
      <w:bookmarkEnd w:id="202"/>
      <w:bookmarkStart w:id="203" w:name="_Toc184314451"/>
      <w:bookmarkEnd w:id="203"/>
      <w:bookmarkStart w:id="204" w:name="_Toc184308069"/>
      <w:bookmarkEnd w:id="204"/>
      <w:bookmarkStart w:id="205" w:name="_Toc184314445"/>
      <w:bookmarkEnd w:id="205"/>
      <w:bookmarkStart w:id="206" w:name="_Toc184310288"/>
      <w:bookmarkEnd w:id="206"/>
      <w:bookmarkStart w:id="207" w:name="_Toc184310295"/>
      <w:bookmarkEnd w:id="207"/>
      <w:bookmarkStart w:id="208" w:name="_Toc184314455"/>
      <w:bookmarkEnd w:id="208"/>
      <w:bookmarkStart w:id="209" w:name="_Toc184314442"/>
      <w:bookmarkEnd w:id="209"/>
      <w:bookmarkStart w:id="210" w:name="_Toc184310322"/>
      <w:bookmarkEnd w:id="210"/>
      <w:bookmarkStart w:id="211" w:name="_Toc184308087"/>
      <w:bookmarkEnd w:id="211"/>
      <w:bookmarkStart w:id="212" w:name="_Toc184313285"/>
      <w:bookmarkEnd w:id="212"/>
      <w:bookmarkStart w:id="213" w:name="_Toc184310276"/>
      <w:bookmarkEnd w:id="213"/>
      <w:bookmarkStart w:id="214" w:name="_Toc184312130"/>
      <w:bookmarkEnd w:id="214"/>
      <w:bookmarkStart w:id="215" w:name="_Toc184308088"/>
      <w:bookmarkEnd w:id="215"/>
      <w:bookmarkStart w:id="216" w:name="_Toc184310305"/>
      <w:bookmarkEnd w:id="216"/>
      <w:bookmarkStart w:id="217" w:name="_Toc184310330"/>
      <w:bookmarkEnd w:id="217"/>
      <w:bookmarkStart w:id="218" w:name="_Toc184308082"/>
      <w:bookmarkEnd w:id="218"/>
      <w:bookmarkStart w:id="219" w:name="_Toc184308085"/>
      <w:bookmarkEnd w:id="219"/>
      <w:bookmarkStart w:id="220" w:name="_Toc184310329"/>
      <w:bookmarkEnd w:id="220"/>
      <w:bookmarkStart w:id="221" w:name="_Toc184314416"/>
      <w:bookmarkEnd w:id="221"/>
      <w:bookmarkStart w:id="222" w:name="_Toc184314420"/>
      <w:bookmarkEnd w:id="222"/>
      <w:bookmarkStart w:id="223" w:name="_Toc184312127"/>
      <w:bookmarkEnd w:id="223"/>
      <w:bookmarkStart w:id="224" w:name="_Toc184314435"/>
      <w:bookmarkEnd w:id="224"/>
      <w:bookmarkStart w:id="225" w:name="_Toc184310318"/>
      <w:bookmarkEnd w:id="225"/>
      <w:bookmarkStart w:id="226" w:name="_Toc184312121"/>
      <w:bookmarkEnd w:id="226"/>
      <w:bookmarkStart w:id="227" w:name="_Toc184314481"/>
      <w:bookmarkEnd w:id="227"/>
      <w:bookmarkStart w:id="228" w:name="_Toc184314434"/>
      <w:bookmarkEnd w:id="228"/>
      <w:bookmarkStart w:id="229" w:name="_Toc184308093"/>
      <w:bookmarkEnd w:id="229"/>
      <w:bookmarkStart w:id="230" w:name="_Toc184310289"/>
      <w:bookmarkEnd w:id="230"/>
      <w:bookmarkStart w:id="231" w:name="_Toc184312116"/>
      <w:bookmarkEnd w:id="231"/>
      <w:bookmarkStart w:id="232" w:name="_Toc184313288"/>
      <w:bookmarkEnd w:id="232"/>
      <w:bookmarkStart w:id="233" w:name="_Toc184312102"/>
      <w:bookmarkEnd w:id="233"/>
      <w:bookmarkStart w:id="234" w:name="_Toc184310337"/>
      <w:bookmarkEnd w:id="234"/>
      <w:bookmarkStart w:id="235" w:name="_Toc184313240"/>
      <w:bookmarkEnd w:id="235"/>
      <w:bookmarkStart w:id="236" w:name="_Toc184308075"/>
      <w:bookmarkEnd w:id="236"/>
      <w:bookmarkStart w:id="237" w:name="_Toc184310307"/>
      <w:bookmarkEnd w:id="237"/>
      <w:bookmarkStart w:id="238" w:name="_Toc184308057"/>
      <w:bookmarkEnd w:id="238"/>
      <w:bookmarkStart w:id="239" w:name="_Toc184308051"/>
      <w:bookmarkEnd w:id="239"/>
      <w:bookmarkStart w:id="240" w:name="_Toc184310281"/>
      <w:bookmarkEnd w:id="240"/>
      <w:bookmarkStart w:id="241" w:name="_Toc184313291"/>
      <w:bookmarkEnd w:id="241"/>
      <w:bookmarkStart w:id="242" w:name="_Toc184313279"/>
      <w:bookmarkEnd w:id="242"/>
      <w:bookmarkStart w:id="243" w:name="_Toc184314421"/>
      <w:bookmarkEnd w:id="243"/>
      <w:bookmarkStart w:id="244" w:name="_Toc184312109"/>
      <w:bookmarkEnd w:id="244"/>
      <w:bookmarkStart w:id="245" w:name="_Toc184314468"/>
      <w:bookmarkEnd w:id="245"/>
      <w:bookmarkStart w:id="246" w:name="_Toc184308076"/>
      <w:bookmarkEnd w:id="246"/>
      <w:bookmarkStart w:id="247" w:name="_Toc184308094"/>
      <w:bookmarkEnd w:id="247"/>
      <w:bookmarkStart w:id="248" w:name="_Toc184312113"/>
      <w:bookmarkEnd w:id="248"/>
      <w:bookmarkStart w:id="249" w:name="_Toc184308068"/>
      <w:bookmarkEnd w:id="249"/>
      <w:bookmarkStart w:id="250" w:name="_Toc184314474"/>
      <w:bookmarkEnd w:id="250"/>
      <w:bookmarkStart w:id="251" w:name="_Toc184310335"/>
      <w:bookmarkEnd w:id="251"/>
      <w:bookmarkStart w:id="252" w:name="_Toc184308099"/>
      <w:bookmarkEnd w:id="252"/>
      <w:bookmarkStart w:id="253" w:name="_Toc184312087"/>
      <w:bookmarkEnd w:id="253"/>
      <w:bookmarkStart w:id="254" w:name="_Toc184314472"/>
      <w:bookmarkEnd w:id="254"/>
      <w:bookmarkStart w:id="255" w:name="_Toc184310309"/>
      <w:bookmarkEnd w:id="255"/>
      <w:bookmarkStart w:id="256" w:name="_Toc184308055"/>
      <w:bookmarkEnd w:id="256"/>
      <w:bookmarkStart w:id="257" w:name="_Toc184314469"/>
      <w:bookmarkEnd w:id="257"/>
      <w:bookmarkStart w:id="258" w:name="_Toc184312097"/>
      <w:bookmarkEnd w:id="258"/>
      <w:bookmarkStart w:id="259" w:name="_Toc184313244"/>
      <w:bookmarkEnd w:id="259"/>
      <w:bookmarkStart w:id="260" w:name="_Toc184313284"/>
      <w:bookmarkEnd w:id="260"/>
      <w:bookmarkStart w:id="261" w:name="_Toc184308102"/>
      <w:bookmarkEnd w:id="261"/>
      <w:bookmarkStart w:id="262" w:name="_Toc184310314"/>
      <w:bookmarkEnd w:id="262"/>
      <w:bookmarkStart w:id="263" w:name="_Toc184313271"/>
      <w:bookmarkEnd w:id="263"/>
      <w:bookmarkStart w:id="264" w:name="_Toc184313245"/>
      <w:bookmarkEnd w:id="264"/>
      <w:bookmarkStart w:id="265" w:name="_Toc184312136"/>
      <w:bookmarkEnd w:id="265"/>
      <w:bookmarkStart w:id="266" w:name="_Toc184312099"/>
      <w:bookmarkEnd w:id="266"/>
      <w:bookmarkStart w:id="267" w:name="_Toc184310286"/>
      <w:bookmarkEnd w:id="267"/>
      <w:bookmarkStart w:id="268" w:name="_Toc184310320"/>
      <w:bookmarkEnd w:id="268"/>
      <w:bookmarkStart w:id="269" w:name="_Toc184310306"/>
      <w:bookmarkEnd w:id="269"/>
      <w:bookmarkStart w:id="270" w:name="_Toc184308036"/>
      <w:bookmarkEnd w:id="270"/>
      <w:bookmarkStart w:id="271" w:name="_Toc184313262"/>
      <w:bookmarkEnd w:id="271"/>
      <w:bookmarkStart w:id="272" w:name="_Toc184308107"/>
      <w:bookmarkEnd w:id="272"/>
      <w:bookmarkStart w:id="273" w:name="_Toc184308096"/>
      <w:bookmarkEnd w:id="273"/>
      <w:bookmarkStart w:id="274" w:name="_Toc184310331"/>
      <w:bookmarkEnd w:id="274"/>
      <w:bookmarkStart w:id="275" w:name="_Toc184308083"/>
      <w:bookmarkEnd w:id="275"/>
      <w:bookmarkStart w:id="276" w:name="_Toc184312094"/>
      <w:bookmarkEnd w:id="276"/>
      <w:bookmarkStart w:id="277" w:name="_Toc184313293"/>
      <w:bookmarkEnd w:id="277"/>
      <w:bookmarkStart w:id="278" w:name="_Toc184314473"/>
      <w:bookmarkEnd w:id="278"/>
      <w:bookmarkStart w:id="279" w:name="_Toc184310299"/>
      <w:bookmarkEnd w:id="279"/>
      <w:bookmarkStart w:id="280" w:name="_Toc184314428"/>
      <w:bookmarkEnd w:id="280"/>
      <w:bookmarkStart w:id="281" w:name="_Toc184313259"/>
      <w:bookmarkEnd w:id="281"/>
      <w:bookmarkStart w:id="282" w:name="_Toc184310312"/>
      <w:bookmarkEnd w:id="282"/>
      <w:bookmarkStart w:id="283" w:name="_Toc184313277"/>
      <w:bookmarkEnd w:id="283"/>
      <w:bookmarkStart w:id="284" w:name="_Toc184313283"/>
      <w:bookmarkEnd w:id="284"/>
      <w:bookmarkStart w:id="285" w:name="_Toc184312081"/>
      <w:bookmarkEnd w:id="285"/>
      <w:bookmarkStart w:id="286" w:name="_Toc184310340"/>
      <w:bookmarkEnd w:id="286"/>
      <w:bookmarkStart w:id="287" w:name="_Toc184314453"/>
      <w:bookmarkEnd w:id="287"/>
      <w:bookmarkStart w:id="288" w:name="_Toc184313250"/>
      <w:bookmarkEnd w:id="288"/>
      <w:bookmarkStart w:id="289" w:name="_Toc184308098"/>
      <w:bookmarkEnd w:id="289"/>
      <w:bookmarkStart w:id="290" w:name="_Toc184313268"/>
      <w:bookmarkEnd w:id="290"/>
      <w:bookmarkStart w:id="291" w:name="_Toc184312074"/>
      <w:bookmarkEnd w:id="291"/>
      <w:bookmarkStart w:id="292" w:name="_Toc184314471"/>
      <w:bookmarkEnd w:id="292"/>
      <w:bookmarkStart w:id="293" w:name="_Toc184308071"/>
      <w:bookmarkEnd w:id="293"/>
      <w:bookmarkStart w:id="294" w:name="_Toc184308060"/>
      <w:bookmarkEnd w:id="294"/>
      <w:bookmarkStart w:id="295" w:name="_Toc184308052"/>
      <w:bookmarkEnd w:id="295"/>
      <w:bookmarkStart w:id="296" w:name="_Toc184310290"/>
      <w:bookmarkEnd w:id="296"/>
      <w:bookmarkStart w:id="297" w:name="_Toc184310327"/>
      <w:bookmarkEnd w:id="297"/>
      <w:bookmarkStart w:id="298" w:name="_Toc184312075"/>
      <w:bookmarkEnd w:id="298"/>
      <w:bookmarkStart w:id="299" w:name="_Toc184313280"/>
      <w:bookmarkEnd w:id="299"/>
      <w:bookmarkStart w:id="300" w:name="_Toc184314437"/>
      <w:bookmarkEnd w:id="300"/>
      <w:bookmarkStart w:id="301" w:name="_Toc184312095"/>
      <w:bookmarkEnd w:id="301"/>
      <w:bookmarkStart w:id="302" w:name="_Toc184313267"/>
      <w:bookmarkEnd w:id="302"/>
      <w:bookmarkStart w:id="303" w:name="_Toc184313290"/>
      <w:bookmarkEnd w:id="303"/>
      <w:bookmarkStart w:id="304" w:name="_Toc184308046"/>
      <w:bookmarkEnd w:id="304"/>
      <w:bookmarkStart w:id="305" w:name="_Toc184310292"/>
      <w:bookmarkEnd w:id="305"/>
      <w:bookmarkStart w:id="306" w:name="_Toc184314460"/>
      <w:bookmarkEnd w:id="306"/>
      <w:bookmarkStart w:id="307" w:name="_Toc184314429"/>
      <w:bookmarkEnd w:id="307"/>
      <w:bookmarkStart w:id="308" w:name="_Toc184312139"/>
      <w:bookmarkEnd w:id="308"/>
      <w:bookmarkStart w:id="309" w:name="_Toc184312137"/>
      <w:bookmarkEnd w:id="309"/>
      <w:bookmarkStart w:id="310" w:name="_Toc184310274"/>
      <w:bookmarkEnd w:id="310"/>
      <w:bookmarkStart w:id="311" w:name="_Toc184308037"/>
      <w:bookmarkEnd w:id="311"/>
      <w:bookmarkStart w:id="312" w:name="_Toc184312068"/>
      <w:bookmarkEnd w:id="312"/>
      <w:bookmarkStart w:id="313" w:name="_Toc184313264"/>
      <w:bookmarkEnd w:id="313"/>
      <w:bookmarkStart w:id="314" w:name="_Toc184313272"/>
      <w:bookmarkEnd w:id="314"/>
      <w:bookmarkStart w:id="315" w:name="_Toc184313274"/>
      <w:bookmarkEnd w:id="315"/>
      <w:bookmarkStart w:id="316" w:name="_Toc184312128"/>
      <w:bookmarkEnd w:id="316"/>
      <w:bookmarkStart w:id="317" w:name="_Toc184314457"/>
      <w:bookmarkEnd w:id="317"/>
      <w:bookmarkStart w:id="318" w:name="_Toc184312072"/>
      <w:bookmarkEnd w:id="318"/>
      <w:bookmarkStart w:id="319" w:name="_Toc184310272"/>
      <w:bookmarkEnd w:id="319"/>
      <w:bookmarkStart w:id="320" w:name="_Toc184310338"/>
      <w:bookmarkEnd w:id="320"/>
      <w:bookmarkStart w:id="321" w:name="_Toc184314463"/>
      <w:bookmarkEnd w:id="321"/>
      <w:bookmarkStart w:id="322" w:name="_Toc184314464"/>
      <w:bookmarkEnd w:id="322"/>
      <w:bookmarkStart w:id="323" w:name="_Toc184308048"/>
      <w:bookmarkEnd w:id="323"/>
      <w:bookmarkStart w:id="324" w:name="_Toc184312080"/>
      <w:bookmarkEnd w:id="324"/>
      <w:bookmarkStart w:id="325" w:name="_Toc184314441"/>
      <w:bookmarkEnd w:id="325"/>
      <w:bookmarkStart w:id="326" w:name="_Toc184308039"/>
      <w:bookmarkEnd w:id="326"/>
      <w:bookmarkStart w:id="327" w:name="_Toc184314452"/>
      <w:bookmarkEnd w:id="327"/>
      <w:bookmarkStart w:id="328" w:name="_Toc184308084"/>
      <w:bookmarkEnd w:id="328"/>
      <w:bookmarkStart w:id="329" w:name="_Toc184310280"/>
      <w:bookmarkEnd w:id="329"/>
      <w:bookmarkStart w:id="330" w:name="_Toc184308080"/>
      <w:bookmarkEnd w:id="330"/>
      <w:bookmarkStart w:id="331" w:name="_Toc184310303"/>
      <w:bookmarkEnd w:id="331"/>
      <w:bookmarkStart w:id="332" w:name="_Toc184312117"/>
      <w:bookmarkEnd w:id="332"/>
      <w:bookmarkStart w:id="333" w:name="_Toc184313294"/>
      <w:bookmarkEnd w:id="333"/>
      <w:bookmarkStart w:id="334" w:name="_Toc184313295"/>
      <w:bookmarkEnd w:id="334"/>
      <w:bookmarkStart w:id="335" w:name="_Toc184314413"/>
      <w:bookmarkEnd w:id="335"/>
      <w:bookmarkStart w:id="336" w:name="_Toc184313258"/>
      <w:bookmarkEnd w:id="336"/>
      <w:bookmarkStart w:id="337" w:name="_Toc184313300"/>
      <w:bookmarkEnd w:id="337"/>
      <w:bookmarkStart w:id="338" w:name="_Toc184314475"/>
      <w:bookmarkEnd w:id="338"/>
      <w:bookmarkStart w:id="339" w:name="_Toc184314448"/>
      <w:bookmarkEnd w:id="339"/>
      <w:bookmarkStart w:id="340" w:name="_Toc184313273"/>
      <w:bookmarkEnd w:id="340"/>
      <w:bookmarkStart w:id="341" w:name="_Toc184310296"/>
      <w:bookmarkEnd w:id="341"/>
      <w:bookmarkStart w:id="342" w:name="_Toc184312093"/>
      <w:bookmarkEnd w:id="342"/>
      <w:bookmarkStart w:id="343" w:name="_Toc184312069"/>
      <w:bookmarkEnd w:id="343"/>
      <w:bookmarkStart w:id="344" w:name="_Toc184313308"/>
      <w:bookmarkEnd w:id="344"/>
      <w:bookmarkStart w:id="345" w:name="_Toc184314430"/>
      <w:bookmarkEnd w:id="345"/>
      <w:bookmarkStart w:id="346" w:name="_Toc184313247"/>
      <w:bookmarkEnd w:id="346"/>
      <w:bookmarkStart w:id="347" w:name="_Toc184313265"/>
      <w:bookmarkEnd w:id="347"/>
      <w:bookmarkStart w:id="348" w:name="_Toc184308063"/>
      <w:bookmarkEnd w:id="348"/>
      <w:bookmarkStart w:id="349" w:name="_Toc184312120"/>
      <w:bookmarkEnd w:id="349"/>
      <w:bookmarkStart w:id="350" w:name="_Toc184310317"/>
      <w:bookmarkEnd w:id="350"/>
      <w:bookmarkStart w:id="351" w:name="_Toc184312122"/>
      <w:bookmarkEnd w:id="351"/>
      <w:bookmarkStart w:id="352" w:name="_Toc184308092"/>
      <w:bookmarkEnd w:id="352"/>
      <w:bookmarkStart w:id="353" w:name="_Toc184312135"/>
      <w:bookmarkEnd w:id="353"/>
      <w:bookmarkStart w:id="354" w:name="_Toc184312091"/>
      <w:bookmarkEnd w:id="354"/>
      <w:bookmarkStart w:id="355" w:name="_Toc184308073"/>
      <w:bookmarkEnd w:id="355"/>
      <w:bookmarkStart w:id="356" w:name="_Toc184313261"/>
      <w:bookmarkEnd w:id="356"/>
      <w:bookmarkStart w:id="357" w:name="_Toc184312101"/>
      <w:bookmarkEnd w:id="357"/>
      <w:bookmarkStart w:id="358" w:name="_Toc184308079"/>
      <w:bookmarkEnd w:id="358"/>
      <w:bookmarkStart w:id="359" w:name="_Toc184313263"/>
      <w:bookmarkEnd w:id="359"/>
      <w:bookmarkStart w:id="360" w:name="_Toc184313282"/>
      <w:bookmarkEnd w:id="360"/>
      <w:bookmarkStart w:id="361" w:name="_Toc184308078"/>
      <w:bookmarkEnd w:id="361"/>
      <w:bookmarkStart w:id="362" w:name="_Toc184308066"/>
      <w:bookmarkEnd w:id="362"/>
      <w:bookmarkStart w:id="363" w:name="_Toc184313249"/>
      <w:bookmarkEnd w:id="363"/>
      <w:bookmarkStart w:id="364" w:name="_Toc184314476"/>
      <w:bookmarkEnd w:id="364"/>
      <w:bookmarkStart w:id="365" w:name="_Toc184310282"/>
      <w:bookmarkEnd w:id="365"/>
      <w:bookmarkStart w:id="366" w:name="_Toc184314417"/>
      <w:bookmarkEnd w:id="366"/>
      <w:bookmarkStart w:id="367" w:name="_Toc184308086"/>
      <w:bookmarkEnd w:id="367"/>
      <w:bookmarkStart w:id="368" w:name="_Toc184310293"/>
      <w:bookmarkEnd w:id="368"/>
      <w:bookmarkStart w:id="369" w:name="_Toc184313257"/>
      <w:bookmarkEnd w:id="369"/>
      <w:bookmarkStart w:id="370" w:name="_Toc184314478"/>
      <w:bookmarkEnd w:id="370"/>
      <w:bookmarkStart w:id="371" w:name="_Toc184314440"/>
      <w:bookmarkEnd w:id="371"/>
      <w:bookmarkStart w:id="372" w:name="_Toc184310308"/>
      <w:bookmarkEnd w:id="372"/>
      <w:bookmarkStart w:id="373" w:name="_Toc184310319"/>
      <w:bookmarkEnd w:id="373"/>
      <w:bookmarkStart w:id="374" w:name="_Toc184310325"/>
      <w:bookmarkEnd w:id="374"/>
      <w:bookmarkStart w:id="375" w:name="_Toc184308100"/>
      <w:bookmarkEnd w:id="375"/>
      <w:bookmarkStart w:id="376" w:name="_Toc184314426"/>
      <w:bookmarkEnd w:id="376"/>
      <w:bookmarkStart w:id="377" w:name="_Toc184312088"/>
      <w:bookmarkEnd w:id="377"/>
      <w:bookmarkStart w:id="378" w:name="_Toc184312106"/>
      <w:bookmarkEnd w:id="378"/>
      <w:bookmarkStart w:id="379" w:name="_Toc184313309"/>
      <w:bookmarkEnd w:id="379"/>
      <w:bookmarkStart w:id="380" w:name="_Toc184313305"/>
      <w:bookmarkEnd w:id="380"/>
      <w:bookmarkStart w:id="381" w:name="_Toc184312078"/>
      <w:bookmarkEnd w:id="381"/>
      <w:bookmarkStart w:id="382" w:name="_Toc184308067"/>
      <w:bookmarkEnd w:id="382"/>
      <w:bookmarkStart w:id="383" w:name="_Toc184310300"/>
      <w:bookmarkEnd w:id="383"/>
      <w:bookmarkStart w:id="384" w:name="_Toc184310278"/>
      <w:bookmarkEnd w:id="384"/>
      <w:r>
        <w:rPr>
          <w:rFonts w:hint="eastAsia" w:cs="仿宋" w:asciiTheme="minorEastAsia" w:hAnsiTheme="minorEastAsia"/>
          <w:b/>
          <w:color w:val="auto"/>
          <w:sz w:val="36"/>
          <w:szCs w:val="36"/>
        </w:rPr>
        <w:t>评审方法</w:t>
      </w:r>
    </w:p>
    <w:p>
      <w:pPr>
        <w:adjustRightInd w:val="0"/>
        <w:snapToGrid w:val="0"/>
        <w:spacing w:line="460" w:lineRule="exact"/>
        <w:ind w:firstLine="480" w:firstLineChars="200"/>
        <w:rPr>
          <w:rFonts w:cs="仿宋" w:asciiTheme="minorEastAsia" w:hAnsiTheme="minorEastAsia"/>
          <w:color w:val="auto"/>
          <w:sz w:val="24"/>
        </w:rPr>
      </w:pP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根据</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等有关规定，结合本项目的实际情况，制定本评审办法。</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一、总则</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评审工作遵循公正、公平、科学、择优的原则，</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将本着认真、公正、诚实、廉洁的精神，进行评审工作，择优推荐成交候选人。在评审期间，</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成员及相关工作人员必须严格遵守保密规定，不得泄露评审的有关情况。</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成员对需要共同认定的事项存在争议的，应当按照少数服从多数的原则作出结论。持不同意见的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二、评审组织</w:t>
      </w:r>
    </w:p>
    <w:p>
      <w:p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由采购人</w:t>
      </w:r>
      <w:r>
        <w:rPr>
          <w:rFonts w:hint="eastAsia" w:cs="仿宋" w:asciiTheme="minorEastAsia" w:hAnsiTheme="minorEastAsia"/>
          <w:color w:val="auto"/>
          <w:sz w:val="24"/>
          <w:lang w:eastAsia="zh-CN"/>
        </w:rPr>
        <w:t>需求部门</w:t>
      </w:r>
      <w:r>
        <w:rPr>
          <w:rFonts w:hint="eastAsia" w:cs="仿宋" w:asciiTheme="minorEastAsia" w:hAnsiTheme="minorEastAsia"/>
          <w:color w:val="auto"/>
          <w:sz w:val="24"/>
        </w:rPr>
        <w:t>代表和评审专家共3人及以上单数组成，其中评审专家人数不得少于</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成员总数的2/3。</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评审工作由采购</w:t>
      </w:r>
      <w:r>
        <w:rPr>
          <w:rFonts w:hint="eastAsia" w:cs="仿宋" w:asciiTheme="minorEastAsia" w:hAnsiTheme="minorEastAsia"/>
          <w:color w:val="auto"/>
          <w:sz w:val="24"/>
          <w:lang w:eastAsia="zh-CN"/>
        </w:rPr>
        <w:t>人</w:t>
      </w:r>
      <w:r>
        <w:rPr>
          <w:rFonts w:hint="eastAsia" w:cs="仿宋" w:asciiTheme="minorEastAsia" w:hAnsiTheme="minorEastAsia"/>
          <w:color w:val="auto"/>
          <w:sz w:val="24"/>
        </w:rPr>
        <w:t>组建的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负责审标、询标、评审等工作，并向采购</w:t>
      </w:r>
      <w:r>
        <w:rPr>
          <w:rFonts w:hint="eastAsia" w:cs="仿宋" w:asciiTheme="minorEastAsia" w:hAnsiTheme="minorEastAsia"/>
          <w:color w:val="auto"/>
          <w:sz w:val="24"/>
          <w:lang w:eastAsia="zh-CN"/>
        </w:rPr>
        <w:t>工作人员提交</w:t>
      </w:r>
      <w:r>
        <w:rPr>
          <w:rFonts w:hint="eastAsia" w:cs="仿宋" w:asciiTheme="minorEastAsia" w:hAnsiTheme="minorEastAsia"/>
          <w:color w:val="auto"/>
          <w:sz w:val="24"/>
        </w:rPr>
        <w:t>评审意见和评审报告。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三、评审纪律</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1.评审是采购工作的重要环节，评审工作在</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内独立进行。</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2.所有</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应忠于职守、廉洁自律、秉公办事、不徇私情。</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3.</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4.评审期间，</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5.在询价响应文件的审查、澄清、评价和比较以及授予合同的过程中，供应商对采购</w:t>
      </w:r>
      <w:r>
        <w:rPr>
          <w:rFonts w:hint="eastAsia" w:cs="仿宋" w:asciiTheme="minorEastAsia" w:hAnsiTheme="minorEastAsia"/>
          <w:snapToGrid w:val="0"/>
          <w:color w:val="auto"/>
          <w:kern w:val="0"/>
          <w:sz w:val="24"/>
          <w:lang w:eastAsia="zh-CN"/>
        </w:rPr>
        <w:t>工作</w:t>
      </w:r>
      <w:r>
        <w:rPr>
          <w:rFonts w:hint="eastAsia" w:cs="仿宋" w:asciiTheme="minorEastAsia" w:hAnsiTheme="minorEastAsia"/>
          <w:snapToGrid w:val="0"/>
          <w:color w:val="auto"/>
          <w:kern w:val="0"/>
          <w:sz w:val="24"/>
        </w:rPr>
        <w:t>人员及</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6.为保证评审的公正性，在评审过程中，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以外。</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7.询价过程中，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8.评审结束后，</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成员应将全部资料整理上交采购人，严禁将询价过程中的任何资料带出询价现场向供应商或其他单位提供。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9.在成交结果公布前应对</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成员名单予以保密。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10.</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对各供应商的商业秘密予以保密。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11.</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12.在整个询价过程中，供应商企图影响采购结果的任何活动，可能导致其询价响应失败。如有违法行为，将依法追究其法律责任。</w:t>
      </w:r>
    </w:p>
    <w:p>
      <w:pPr>
        <w:adjustRightInd w:val="0"/>
        <w:snapToGrid w:val="0"/>
        <w:spacing w:line="460" w:lineRule="exact"/>
        <w:ind w:firstLine="482" w:firstLineChars="200"/>
        <w:rPr>
          <w:rFonts w:cs="仿宋" w:asciiTheme="minorEastAsia" w:hAnsiTheme="minorEastAsia"/>
          <w:snapToGrid w:val="0"/>
          <w:color w:val="auto"/>
          <w:kern w:val="0"/>
          <w:sz w:val="24"/>
        </w:rPr>
      </w:pPr>
      <w:r>
        <w:rPr>
          <w:rFonts w:hint="eastAsia" w:cs="仿宋" w:asciiTheme="minorEastAsia" w:hAnsiTheme="minorEastAsia"/>
          <w:b/>
          <w:bCs/>
          <w:color w:val="auto"/>
          <w:sz w:val="24"/>
        </w:rPr>
        <w:t>四、询价程序</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1.熟悉</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和评审办法。</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w:t>
      </w:r>
      <w:r>
        <w:rPr>
          <w:rFonts w:hint="eastAsia" w:cs="仿宋" w:asciiTheme="minorEastAsia" w:hAnsiTheme="minorEastAsia"/>
          <w:snapToGrid w:val="0"/>
          <w:color w:val="auto"/>
          <w:kern w:val="0"/>
          <w:sz w:val="24"/>
          <w:lang w:eastAsia="zh-CN"/>
        </w:rPr>
        <w:t>采购工作人员</w:t>
      </w:r>
      <w:r>
        <w:rPr>
          <w:rFonts w:hint="eastAsia" w:cs="仿宋" w:asciiTheme="minorEastAsia" w:hAnsiTheme="minorEastAsia"/>
          <w:snapToGrid w:val="0"/>
          <w:color w:val="auto"/>
          <w:kern w:val="0"/>
          <w:sz w:val="24"/>
        </w:rPr>
        <w:t>按照</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规定的时间、地点及程序组织评审。评审程序如下：</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2）核验出席评审活动现场的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3）介绍评审现场的人员情况，宣布评审工作纪律，告知</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应当回避情形；组织推选</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4）通报参加本项目采购的供应商名单及资格预审情况（如有），宣读最终提交采购响应文件的供应商名单。</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5）根据需要简要介绍</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6）</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组长组织</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独立评审。</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对拟认定为采购响应文件无效的，应组织相关供应商代表进行陈述、澄清或申辩。</w:t>
      </w:r>
    </w:p>
    <w:p>
      <w:pPr>
        <w:pStyle w:val="8"/>
        <w:spacing w:line="360" w:lineRule="auto"/>
        <w:ind w:left="954" w:leftChars="226" w:hanging="479" w:firstLineChars="0"/>
        <w:rPr>
          <w:rFonts w:cs="宋体"/>
          <w:b/>
          <w:bCs/>
          <w:color w:val="auto"/>
          <w:szCs w:val="21"/>
        </w:rPr>
      </w:pPr>
      <w:r>
        <w:rPr>
          <w:rFonts w:hint="eastAsia" w:cs="宋体"/>
          <w:b/>
          <w:bCs/>
          <w:color w:val="auto"/>
          <w:szCs w:val="21"/>
        </w:rPr>
        <w:t>有下列情形之一的，响应无效：</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A.供应商不具备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中规定的资格要求的（供应商未提供有效的资格文件的，视为供应商不具备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B.响应文件未按照</w:t>
      </w:r>
      <w:r>
        <w:rPr>
          <w:rFonts w:hint="eastAsia" w:ascii="宋体" w:hAnsi="宋体" w:cs="宋体"/>
          <w:color w:val="auto"/>
          <w:kern w:val="0"/>
          <w:sz w:val="24"/>
          <w:lang w:eastAsia="zh-CN"/>
        </w:rPr>
        <w:t>询价采购文件</w:t>
      </w:r>
      <w:r>
        <w:rPr>
          <w:rFonts w:hint="eastAsia" w:ascii="宋体" w:hAnsi="宋体" w:cs="宋体"/>
          <w:color w:val="auto"/>
          <w:kern w:val="0"/>
          <w:sz w:val="24"/>
        </w:rPr>
        <w:t>要求签署、盖章</w:t>
      </w:r>
      <w:r>
        <w:rPr>
          <w:rFonts w:hint="eastAsia" w:ascii="宋体" w:hAnsi="宋体" w:cs="宋体"/>
          <w:color w:val="auto"/>
          <w:kern w:val="0"/>
          <w:sz w:val="24"/>
          <w:lang w:eastAsia="zh-CN"/>
        </w:rPr>
        <w:t>、装订、密封</w:t>
      </w:r>
      <w:r>
        <w:rPr>
          <w:rFonts w:hint="eastAsia" w:ascii="宋体" w:hAnsi="宋体" w:cs="宋体"/>
          <w:color w:val="auto"/>
          <w:kern w:val="0"/>
          <w:sz w:val="24"/>
        </w:rPr>
        <w:t>、有效授权的；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C.响应文件含有采购人不能接受的附加条件的；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D</w:t>
      </w:r>
      <w:r>
        <w:rPr>
          <w:rFonts w:hint="eastAsia" w:ascii="宋体" w:hAnsi="宋体" w:cs="宋体"/>
          <w:color w:val="auto"/>
          <w:kern w:val="0"/>
          <w:sz w:val="24"/>
        </w:rPr>
        <w:t>.响应文件中承诺的响应有效期少于</w:t>
      </w:r>
      <w:r>
        <w:rPr>
          <w:rFonts w:hint="eastAsia" w:ascii="宋体" w:hAnsi="宋体" w:cs="宋体"/>
          <w:color w:val="auto"/>
          <w:kern w:val="0"/>
          <w:sz w:val="24"/>
          <w:lang w:eastAsia="zh-CN"/>
        </w:rPr>
        <w:t>询价采购文件</w:t>
      </w:r>
      <w:r>
        <w:rPr>
          <w:rFonts w:hint="eastAsia" w:ascii="宋体" w:hAnsi="宋体" w:cs="宋体"/>
          <w:color w:val="auto"/>
          <w:kern w:val="0"/>
          <w:sz w:val="24"/>
        </w:rPr>
        <w:t>中载明的</w:t>
      </w:r>
      <w:r>
        <w:rPr>
          <w:rFonts w:hint="eastAsia" w:ascii="宋体" w:hAnsi="宋体" w:cs="宋体"/>
          <w:color w:val="auto"/>
          <w:kern w:val="0"/>
          <w:sz w:val="24"/>
          <w:lang w:eastAsia="zh-CN"/>
        </w:rPr>
        <w:t>响应</w:t>
      </w:r>
      <w:r>
        <w:rPr>
          <w:rFonts w:hint="eastAsia" w:ascii="宋体" w:hAnsi="宋体" w:cs="宋体"/>
          <w:color w:val="auto"/>
          <w:kern w:val="0"/>
          <w:sz w:val="24"/>
        </w:rPr>
        <w:t>有效期的；响应文件出现不是唯一的、有选择性响应报价的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E</w:t>
      </w:r>
      <w:r>
        <w:rPr>
          <w:rFonts w:hint="eastAsia" w:ascii="宋体" w:hAnsi="宋体" w:cs="宋体"/>
          <w:color w:val="auto"/>
          <w:kern w:val="0"/>
          <w:sz w:val="24"/>
        </w:rPr>
        <w:t>.响应报价超过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中规定最高限价的</w:t>
      </w:r>
      <w:r>
        <w:rPr>
          <w:rFonts w:hint="eastAsia" w:ascii="宋体" w:hAnsi="宋体" w:cs="宋体"/>
          <w:color w:val="auto"/>
          <w:kern w:val="0"/>
          <w:sz w:val="24"/>
          <w:lang w:eastAsia="zh-CN"/>
        </w:rPr>
        <w:t>；</w:t>
      </w:r>
    </w:p>
    <w:p>
      <w:pPr>
        <w:spacing w:line="360" w:lineRule="auto"/>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val="en-US" w:eastAsia="zh-CN"/>
        </w:rPr>
        <w:t>F</w:t>
      </w:r>
      <w:r>
        <w:rPr>
          <w:rFonts w:hint="eastAsia" w:ascii="宋体" w:hAnsi="宋体" w:cs="宋体"/>
          <w:color w:val="auto"/>
          <w:kern w:val="0"/>
          <w:sz w:val="24"/>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G</w:t>
      </w:r>
      <w:r>
        <w:rPr>
          <w:rFonts w:hint="eastAsia" w:ascii="宋体" w:hAnsi="宋体" w:cs="宋体"/>
          <w:color w:val="auto"/>
          <w:kern w:val="0"/>
          <w:sz w:val="24"/>
        </w:rPr>
        <w:t>.供应商对根据修正原则修正后的报价不确认的；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H</w:t>
      </w:r>
      <w:r>
        <w:rPr>
          <w:rFonts w:hint="eastAsia" w:ascii="宋体" w:hAnsi="宋体" w:cs="宋体"/>
          <w:color w:val="auto"/>
          <w:kern w:val="0"/>
          <w:sz w:val="24"/>
        </w:rPr>
        <w:t>.供应商提供虚假材料的；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I</w:t>
      </w:r>
      <w:r>
        <w:rPr>
          <w:rFonts w:hint="eastAsia" w:ascii="宋体" w:hAnsi="宋体" w:cs="宋体"/>
          <w:color w:val="auto"/>
          <w:kern w:val="0"/>
          <w:sz w:val="24"/>
        </w:rPr>
        <w:t>.供应商有恶意串通、妨碍其他供应商的竞争行为、损害采购人或者其他供应商的合法权益情形的；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J</w:t>
      </w:r>
      <w:r>
        <w:rPr>
          <w:rFonts w:hint="eastAsia" w:ascii="宋体" w:hAnsi="宋体" w:cs="宋体"/>
          <w:color w:val="auto"/>
          <w:kern w:val="0"/>
          <w:sz w:val="24"/>
        </w:rPr>
        <w:t>.响应文件不满足</w:t>
      </w:r>
      <w:r>
        <w:rPr>
          <w:rFonts w:hint="eastAsia" w:ascii="宋体" w:hAnsi="宋体" w:cs="宋体"/>
          <w:color w:val="auto"/>
          <w:kern w:val="0"/>
          <w:sz w:val="24"/>
          <w:lang w:eastAsia="zh-CN"/>
        </w:rPr>
        <w:t>询价采购文件的其他</w:t>
      </w:r>
      <w:r>
        <w:rPr>
          <w:rFonts w:hint="eastAsia" w:ascii="宋体" w:hAnsi="宋体" w:cs="宋体"/>
          <w:color w:val="auto"/>
          <w:kern w:val="0"/>
          <w:sz w:val="24"/>
        </w:rPr>
        <w:t>实质性要求的；</w:t>
      </w:r>
    </w:p>
    <w:p>
      <w:pPr>
        <w:adjustRightInd w:val="0"/>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K</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、规章（适用本市的）及省级以上规范性文件（适用本市的）规定的其他无效情形。</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L</w:t>
      </w:r>
      <w:r>
        <w:rPr>
          <w:rFonts w:hint="eastAsia" w:cs="仿宋" w:asciiTheme="minorEastAsia" w:hAnsiTheme="minorEastAsia"/>
          <w:color w:val="auto"/>
          <w:sz w:val="24"/>
        </w:rPr>
        <w:t>在采购人规定的截止时间以后送达的</w:t>
      </w:r>
      <w:r>
        <w:rPr>
          <w:rFonts w:hint="eastAsia" w:cs="仿宋" w:asciiTheme="minorEastAsia" w:hAnsiTheme="minorEastAsia"/>
          <w:color w:val="auto"/>
          <w:sz w:val="24"/>
          <w:lang w:eastAsia="zh-CN"/>
        </w:rPr>
        <w:t>响应</w:t>
      </w:r>
      <w:r>
        <w:rPr>
          <w:rFonts w:hint="eastAsia" w:cs="仿宋" w:asciiTheme="minorEastAsia" w:hAnsiTheme="minorEastAsia"/>
          <w:color w:val="auto"/>
          <w:sz w:val="24"/>
        </w:rPr>
        <w:t>文件</w:t>
      </w:r>
      <w:r>
        <w:rPr>
          <w:rFonts w:hint="eastAsia" w:cs="仿宋" w:asciiTheme="minorEastAsia" w:hAnsiTheme="minorEastAsia"/>
          <w:color w:val="auto"/>
          <w:sz w:val="24"/>
          <w:lang w:eastAsia="zh-CN"/>
        </w:rPr>
        <w:t>；</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M</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要求缴纳</w:t>
      </w:r>
      <w:r>
        <w:rPr>
          <w:rFonts w:hint="eastAsia" w:cs="仿宋" w:asciiTheme="minorEastAsia" w:hAnsiTheme="minorEastAsia"/>
          <w:color w:val="auto"/>
          <w:sz w:val="24"/>
          <w:lang w:eastAsia="zh-CN"/>
        </w:rPr>
        <w:t>询价保证金</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N</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w:t>
      </w:r>
      <w:r>
        <w:rPr>
          <w:rFonts w:hint="eastAsia" w:cs="仿宋" w:asciiTheme="minorEastAsia" w:hAnsiTheme="minorEastAsia"/>
          <w:color w:val="auto"/>
          <w:sz w:val="24"/>
          <w:lang w:val="en-US" w:eastAsia="zh-CN"/>
        </w:rPr>
        <w:t>提供样品</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按少数服从多数原则对相关内容进行评判。</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7）</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根据询价细则，推荐成交候选人。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对有关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、采购响应文件等的说明、解释、要求、标准存在不同意见的，持不同意见的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及其意见或理由应予以完整记录，并在评审过程中按照少数服从多数的原则表决执行。</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发现</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存在歧义、重大缺陷导致评审工作无法进行，或者</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内容违反国家有关强制性规定的，可停止评审工作，重新组织采购活动。</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拒绝在评审</w:t>
      </w:r>
      <w:r>
        <w:rPr>
          <w:rFonts w:hint="eastAsia" w:cs="仿宋" w:asciiTheme="minorEastAsia" w:hAnsiTheme="minorEastAsia"/>
          <w:color w:val="auto"/>
          <w:sz w:val="24"/>
          <w:lang w:eastAsia="zh-CN"/>
        </w:rPr>
        <w:t>独立意见书</w:t>
      </w:r>
      <w:r>
        <w:rPr>
          <w:rFonts w:hint="eastAsia" w:cs="仿宋" w:asciiTheme="minorEastAsia" w:hAnsiTheme="minorEastAsia"/>
          <w:color w:val="auto"/>
          <w:sz w:val="24"/>
        </w:rPr>
        <w:t>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b w:val="0"/>
          <w:bCs w:val="0"/>
          <w:color w:val="auto"/>
          <w:sz w:val="24"/>
        </w:rPr>
      </w:pPr>
      <w:r>
        <w:rPr>
          <w:rFonts w:hint="eastAsia" w:cs="仿宋" w:asciiTheme="minorEastAsia" w:hAnsiTheme="minorEastAsia"/>
          <w:b w:val="0"/>
          <w:bCs w:val="0"/>
          <w:color w:val="auto"/>
          <w:sz w:val="24"/>
          <w:lang w:eastAsia="zh-CN"/>
        </w:rPr>
        <w:t>采购</w:t>
      </w:r>
      <w:r>
        <w:rPr>
          <w:rFonts w:hint="eastAsia" w:cs="仿宋" w:asciiTheme="minorEastAsia" w:hAnsiTheme="minorEastAsia"/>
          <w:b w:val="0"/>
          <w:bCs w:val="0"/>
          <w:color w:val="auto"/>
          <w:sz w:val="24"/>
          <w:lang w:val="en-US" w:eastAsia="zh-CN"/>
        </w:rPr>
        <w:t>经办</w:t>
      </w:r>
      <w:r>
        <w:rPr>
          <w:rFonts w:hint="eastAsia" w:cs="仿宋" w:asciiTheme="minorEastAsia" w:hAnsiTheme="minorEastAsia"/>
          <w:b w:val="0"/>
          <w:bCs w:val="0"/>
          <w:color w:val="auto"/>
          <w:sz w:val="24"/>
          <w:lang w:eastAsia="zh-CN"/>
        </w:rPr>
        <w:t>人编写评审过程情况详细说明，记录包括</w:t>
      </w:r>
      <w:r>
        <w:rPr>
          <w:rFonts w:hint="eastAsia" w:cs="仿宋" w:asciiTheme="minorEastAsia" w:hAnsiTheme="minorEastAsia"/>
          <w:b w:val="0"/>
          <w:bCs w:val="0"/>
          <w:color w:val="auto"/>
          <w:sz w:val="24"/>
        </w:rPr>
        <w:t>采购项目基本情况</w:t>
      </w:r>
      <w:r>
        <w:rPr>
          <w:rFonts w:hint="eastAsia" w:cs="仿宋" w:asciiTheme="minorEastAsia" w:hAnsiTheme="minorEastAsia"/>
          <w:b w:val="0"/>
          <w:bCs w:val="0"/>
          <w:color w:val="auto"/>
          <w:sz w:val="24"/>
          <w:lang w:eastAsia="zh-CN"/>
        </w:rPr>
        <w:t>（如</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eastAsia="zh-CN"/>
        </w:rPr>
        <w:t>人名称、</w:t>
      </w:r>
      <w:r>
        <w:rPr>
          <w:rFonts w:hint="eastAsia" w:cs="仿宋" w:asciiTheme="minorEastAsia" w:hAnsiTheme="minorEastAsia"/>
          <w:b w:val="0"/>
          <w:bCs w:val="0"/>
          <w:color w:val="auto"/>
          <w:sz w:val="24"/>
        </w:rPr>
        <w:t>项目名称</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项目编号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采购内容</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val="en-US" w:eastAsia="zh-CN"/>
        </w:rPr>
        <w:t>限价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采购方式</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发布公告时间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公告发布网站</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采购响应截止时间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响应单位情况等</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评审小组组成</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评审方法和标准；评审情况</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评审结果和成交候选人排序</w:t>
      </w:r>
      <w:r>
        <w:rPr>
          <w:rFonts w:hint="eastAsia" w:cs="仿宋" w:asciiTheme="minorEastAsia" w:hAnsiTheme="minorEastAsia"/>
          <w:b w:val="0"/>
          <w:bCs w:val="0"/>
          <w:color w:val="auto"/>
          <w:sz w:val="24"/>
          <w:lang w:eastAsia="zh-CN"/>
        </w:rPr>
        <w:t>、询价评审小组</w:t>
      </w:r>
      <w:r>
        <w:rPr>
          <w:rFonts w:hint="eastAsia" w:cs="仿宋" w:asciiTheme="minorEastAsia" w:hAnsiTheme="minorEastAsia"/>
          <w:b w:val="0"/>
          <w:bCs w:val="0"/>
          <w:color w:val="auto"/>
          <w:sz w:val="24"/>
        </w:rPr>
        <w:t>的授标建议</w:t>
      </w:r>
      <w:r>
        <w:rPr>
          <w:rFonts w:hint="eastAsia" w:cs="仿宋" w:asciiTheme="minorEastAsia" w:hAnsiTheme="minorEastAsia"/>
          <w:b w:val="0"/>
          <w:bCs w:val="0"/>
          <w:color w:val="auto"/>
          <w:sz w:val="24"/>
          <w:lang w:eastAsia="zh-CN"/>
        </w:rPr>
        <w:t>等详细内容</w:t>
      </w:r>
      <w:r>
        <w:rPr>
          <w:rFonts w:hint="eastAsia" w:cs="仿宋" w:asciiTheme="minorEastAsia" w:hAnsiTheme="minorEastAsia"/>
          <w:b w:val="0"/>
          <w:bCs w:val="0"/>
          <w:color w:val="auto"/>
          <w:sz w:val="24"/>
        </w:rPr>
        <w:t>。</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五、询价</w:t>
      </w:r>
      <w:r>
        <w:rPr>
          <w:rFonts w:hint="eastAsia" w:cs="仿宋" w:asciiTheme="minorEastAsia" w:hAnsiTheme="minorEastAsia"/>
          <w:b/>
          <w:bCs/>
          <w:color w:val="auto"/>
          <w:sz w:val="24"/>
          <w:lang w:eastAsia="zh-CN"/>
        </w:rPr>
        <w:t>评审</w:t>
      </w:r>
      <w:r>
        <w:rPr>
          <w:rFonts w:hint="eastAsia" w:cs="仿宋" w:asciiTheme="minorEastAsia" w:hAnsiTheme="minorEastAsia"/>
          <w:b/>
          <w:bCs/>
          <w:color w:val="auto"/>
          <w:sz w:val="24"/>
        </w:rPr>
        <w:t>细则</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1.评审办法：</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应当从质量和服务均能满足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实质性响应要求的供应商中，按照报价由低到高的顺序</w:t>
      </w:r>
      <w:r>
        <w:rPr>
          <w:rFonts w:hint="eastAsia" w:cs="仿宋" w:asciiTheme="minorEastAsia" w:hAnsiTheme="minorEastAsia"/>
          <w:color w:val="auto"/>
          <w:sz w:val="24"/>
          <w:lang w:eastAsia="zh-CN"/>
        </w:rPr>
        <w:t>推荐</w:t>
      </w:r>
      <w:r>
        <w:rPr>
          <w:rFonts w:hint="eastAsia" w:cs="仿宋" w:asciiTheme="minorEastAsia" w:hAnsiTheme="minorEastAsia"/>
          <w:color w:val="auto"/>
          <w:sz w:val="24"/>
        </w:rPr>
        <w:t>成交候选人。</w:t>
      </w:r>
    </w:p>
    <w:p>
      <w:pPr>
        <w:pStyle w:val="3"/>
        <w:ind w:firstLine="480" w:firstLineChars="200"/>
        <w:rPr>
          <w:rFonts w:hint="eastAsia"/>
          <w:color w:val="auto"/>
        </w:rPr>
      </w:pPr>
      <w:r>
        <w:rPr>
          <w:rFonts w:hint="default"/>
          <w:color w:val="auto"/>
          <w:lang w:val="en-US"/>
        </w:rPr>
        <w:t>1.1</w:t>
      </w:r>
      <w:r>
        <w:rPr>
          <w:rFonts w:hint="eastAsia"/>
          <w:color w:val="auto"/>
        </w:rPr>
        <w:t>若出现税率不一致的情况，以除税总金额相对比。</w:t>
      </w:r>
    </w:p>
    <w:p>
      <w:pPr>
        <w:pStyle w:val="3"/>
        <w:ind w:firstLine="480" w:firstLineChars="200"/>
        <w:rPr>
          <w:rFonts w:hint="eastAsia"/>
          <w:color w:val="auto"/>
        </w:rPr>
      </w:pPr>
      <w:r>
        <w:rPr>
          <w:rFonts w:hint="default"/>
          <w:color w:val="auto"/>
          <w:lang w:val="en-US"/>
        </w:rPr>
        <w:t>1.2</w:t>
      </w:r>
      <w:r>
        <w:rPr>
          <w:rFonts w:hint="eastAsia"/>
          <w:color w:val="auto"/>
          <w:lang w:val="en-US" w:eastAsia="zh-CN"/>
        </w:rPr>
        <w:t>若</w:t>
      </w:r>
      <w:r>
        <w:rPr>
          <w:rFonts w:hint="eastAsia"/>
          <w:color w:val="auto"/>
        </w:rPr>
        <w:t>出现相同总金额最低报价情况时，</w:t>
      </w:r>
      <w:r>
        <w:rPr>
          <w:rFonts w:hint="eastAsia"/>
          <w:b/>
          <w:bCs/>
          <w:color w:val="auto"/>
        </w:rPr>
        <w:t>则由评审小组按少数服从多数的原则通过投票表决决定。</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eastAsiaTheme="minorEastAsia"/>
          <w:color w:val="auto"/>
          <w:kern w:val="2"/>
          <w:sz w:val="24"/>
          <w:szCs w:val="24"/>
          <w:lang w:val="en-US" w:eastAsia="zh-CN" w:bidi="ar-SA"/>
        </w:rPr>
        <w:t>2.</w:t>
      </w:r>
      <w:r>
        <w:rPr>
          <w:rFonts w:hint="eastAsia" w:cs="仿宋" w:asciiTheme="minorEastAsia" w:hAnsiTheme="minorEastAsia"/>
          <w:color w:val="auto"/>
          <w:sz w:val="24"/>
          <w:lang w:val="en-US" w:eastAsia="zh-CN"/>
        </w:rPr>
        <w:t>响应报价出现前后不一致的，应按照下列原则修正：</w:t>
      </w:r>
    </w:p>
    <w:p>
      <w:pPr>
        <w:widowControl/>
        <w:numPr>
          <w:ilvl w:val="0"/>
          <w:numId w:val="0"/>
        </w:num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2.1</w:t>
      </w:r>
      <w:r>
        <w:rPr>
          <w:rFonts w:hint="eastAsia" w:cs="仿宋" w:asciiTheme="minorEastAsia" w:hAnsiTheme="minorEastAsia"/>
          <w:color w:val="auto"/>
          <w:sz w:val="24"/>
          <w:lang w:eastAsia="zh-CN"/>
        </w:rPr>
        <w:t>响应文件的报价函</w:t>
      </w:r>
      <w:r>
        <w:rPr>
          <w:rFonts w:hint="eastAsia" w:cs="仿宋" w:asciiTheme="minorEastAsia" w:hAnsiTheme="minorEastAsia"/>
          <w:color w:val="auto"/>
          <w:sz w:val="24"/>
        </w:rPr>
        <w:t>内容与</w:t>
      </w:r>
      <w:r>
        <w:rPr>
          <w:rFonts w:hint="eastAsia" w:cs="仿宋" w:asciiTheme="minorEastAsia" w:hAnsiTheme="minorEastAsia"/>
          <w:color w:val="auto"/>
          <w:sz w:val="24"/>
          <w:lang w:eastAsia="zh-CN"/>
        </w:rPr>
        <w:t>响应文件报价明细表</w:t>
      </w:r>
      <w:r>
        <w:rPr>
          <w:rFonts w:hint="eastAsia" w:cs="仿宋" w:asciiTheme="minorEastAsia" w:hAnsiTheme="minorEastAsia"/>
          <w:color w:val="auto"/>
          <w:sz w:val="24"/>
        </w:rPr>
        <w:t>相应内容不一致的，以</w:t>
      </w:r>
      <w:r>
        <w:rPr>
          <w:rFonts w:hint="eastAsia" w:cs="仿宋" w:asciiTheme="minorEastAsia" w:hAnsiTheme="minorEastAsia"/>
          <w:color w:val="auto"/>
          <w:sz w:val="24"/>
          <w:lang w:eastAsia="zh-CN"/>
        </w:rPr>
        <w:t>报价</w:t>
      </w:r>
      <w:r>
        <w:rPr>
          <w:rFonts w:hint="eastAsia" w:cs="仿宋" w:asciiTheme="minorEastAsia" w:hAnsiTheme="minorEastAsia"/>
          <w:color w:val="auto"/>
          <w:sz w:val="24"/>
        </w:rPr>
        <w:t>函为准；</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2.2</w:t>
      </w:r>
      <w:r>
        <w:rPr>
          <w:rFonts w:hint="eastAsia" w:cs="仿宋" w:asciiTheme="minorEastAsia" w:hAnsiTheme="minorEastAsia"/>
          <w:color w:val="auto"/>
          <w:sz w:val="24"/>
        </w:rPr>
        <w:t>大写金额和小写金额不一致的，以大写金额为准；</w:t>
      </w:r>
    </w:p>
    <w:p>
      <w:pPr>
        <w:widowControl/>
        <w:snapToGrid w:val="0"/>
        <w:spacing w:line="460" w:lineRule="exact"/>
        <w:ind w:firstLine="480" w:firstLineChars="200"/>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总价金额与按单价汇总金额不一致的，以总价为准，修改单价</w:t>
      </w:r>
      <w:r>
        <w:rPr>
          <w:rFonts w:hint="eastAsia" w:cs="仿宋" w:asciiTheme="minorEastAsia" w:hAnsiTheme="minorEastAsia"/>
          <w:color w:val="auto"/>
          <w:sz w:val="24"/>
          <w:lang w:eastAsia="zh-CN"/>
        </w:rPr>
        <w:t>。</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.出现下列情形之一的，采购人应当终止询价采购活动，发布项目终止公告并说明原因，重新开展采购活动：</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.1因情况变化，不再符合规定的询价采购方式适用情形的；</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.2出现影响采购公正的违法、违规行为的；</w:t>
      </w:r>
    </w:p>
    <w:p>
      <w:pPr>
        <w:widowControl/>
        <w:snapToGrid w:val="0"/>
        <w:spacing w:line="460" w:lineRule="exact"/>
        <w:ind w:firstLine="480" w:firstLineChars="200"/>
        <w:rPr>
          <w:rFonts w:hint="eastAsia"/>
          <w:color w:val="auto"/>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.3在采购过程中符合竞争要求的供应商或者报价未超过采购</w:t>
      </w:r>
      <w:r>
        <w:rPr>
          <w:rFonts w:hint="eastAsia" w:cs="仿宋" w:asciiTheme="minorEastAsia" w:hAnsiTheme="minorEastAsia"/>
          <w:color w:val="auto"/>
          <w:sz w:val="24"/>
          <w:lang w:val="en-US" w:eastAsia="zh-CN"/>
        </w:rPr>
        <w:t>限价</w:t>
      </w:r>
      <w:r>
        <w:rPr>
          <w:rFonts w:hint="eastAsia" w:cs="仿宋" w:asciiTheme="minorEastAsia" w:hAnsiTheme="minorEastAsia"/>
          <w:color w:val="auto"/>
          <w:sz w:val="24"/>
        </w:rPr>
        <w:t>的供应商不足3家的。</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kern w:val="2"/>
          <w:sz w:val="24"/>
          <w:szCs w:val="24"/>
          <w:lang w:val="en-US" w:eastAsia="zh-CN" w:bidi="ar-SA"/>
        </w:rPr>
        <w:t>4</w:t>
      </w:r>
      <w:r>
        <w:rPr>
          <w:rFonts w:hint="eastAsia" w:cs="仿宋" w:asciiTheme="minorEastAsia" w:hAnsiTheme="minorEastAsia" w:eastAsiaTheme="minorEastAsia"/>
          <w:color w:val="auto"/>
          <w:kern w:val="2"/>
          <w:sz w:val="24"/>
          <w:szCs w:val="24"/>
          <w:lang w:val="en-US" w:eastAsia="zh-CN" w:bidi="ar-SA"/>
        </w:rPr>
        <w:t>.</w:t>
      </w:r>
      <w:r>
        <w:rPr>
          <w:rFonts w:hint="eastAsia" w:cs="仿宋" w:asciiTheme="minorEastAsia" w:hAnsiTheme="minorEastAsia"/>
          <w:color w:val="auto"/>
          <w:sz w:val="24"/>
          <w:lang w:val="en-US" w:eastAsia="zh-CN"/>
        </w:rPr>
        <w:t>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color w:val="auto"/>
          <w:kern w:val="0"/>
          <w:sz w:val="24"/>
        </w:rPr>
        <w:sectPr>
          <w:pgSz w:w="11906" w:h="16838"/>
          <w:pgMar w:top="1247" w:right="1418" w:bottom="1247" w:left="1588" w:header="851" w:footer="992" w:gutter="0"/>
          <w:pgNumType w:fmt="decimal"/>
          <w:cols w:space="720" w:num="1"/>
          <w:docGrid w:type="lines" w:linePitch="312" w:charSpace="0"/>
        </w:sectPr>
      </w:pPr>
    </w:p>
    <w:p>
      <w:pPr>
        <w:spacing w:line="460" w:lineRule="exact"/>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第五部分 拟签订的合同文本</w:t>
      </w:r>
    </w:p>
    <w:p>
      <w:pPr>
        <w:pStyle w:val="14"/>
        <w:rPr>
          <w:rFonts w:cs="仿宋" w:asciiTheme="minorEastAsia" w:hAnsiTheme="minorEastAsia"/>
          <w:color w:val="auto"/>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jc w:val="center"/>
        <w:rPr>
          <w:rFonts w:ascii="宋体" w:hAnsi="宋体" w:cs="宋体"/>
          <w:b/>
          <w:sz w:val="28"/>
          <w:szCs w:val="28"/>
        </w:rPr>
      </w:pPr>
    </w:p>
    <w:p>
      <w:pPr>
        <w:spacing w:line="480" w:lineRule="auto"/>
        <w:jc w:val="center"/>
        <w:rPr>
          <w:rFonts w:ascii="宋体" w:hAnsi="宋体" w:cs="宋体"/>
          <w:b/>
          <w:sz w:val="24"/>
        </w:rPr>
      </w:pPr>
    </w:p>
    <w:p>
      <w:pPr>
        <w:spacing w:line="480" w:lineRule="auto"/>
        <w:jc w:val="center"/>
        <w:rPr>
          <w:rFonts w:ascii="宋体" w:hAnsi="宋体" w:cs="宋体"/>
          <w:b/>
          <w:sz w:val="24"/>
        </w:rPr>
      </w:pPr>
    </w:p>
    <w:p>
      <w:pPr>
        <w:spacing w:line="480" w:lineRule="auto"/>
        <w:jc w:val="center"/>
        <w:rPr>
          <w:rFonts w:ascii="宋体" w:hAnsi="宋体" w:cs="宋体"/>
          <w:b/>
          <w:sz w:val="36"/>
          <w:szCs w:val="36"/>
        </w:rPr>
      </w:pPr>
      <w:r>
        <w:rPr>
          <w:rFonts w:hint="eastAsia" w:ascii="宋体" w:hAnsi="宋体" w:cs="宋体"/>
          <w:b/>
          <w:sz w:val="36"/>
          <w:szCs w:val="36"/>
        </w:rPr>
        <w:t>服务类采购合同</w:t>
      </w:r>
    </w:p>
    <w:p>
      <w:pPr>
        <w:spacing w:before="120" w:line="22" w:lineRule="atLeast"/>
        <w:rPr>
          <w:rFonts w:ascii="宋体" w:hAnsi="宋体" w:cs="宋体"/>
          <w:sz w:val="24"/>
        </w:rPr>
      </w:pPr>
    </w:p>
    <w:p>
      <w:pPr>
        <w:pStyle w:val="5"/>
        <w:tabs>
          <w:tab w:val="left" w:pos="432"/>
        </w:tabs>
        <w:rPr>
          <w:rFonts w:hint="default" w:eastAsia="黑体"/>
          <w:lang w:val="en-US" w:eastAsia="zh-CN"/>
        </w:rPr>
      </w:pPr>
      <w:r>
        <w:rPr>
          <w:rFonts w:hint="eastAsia"/>
          <w:lang w:val="en-US" w:eastAsia="zh-CN"/>
        </w:rPr>
        <w:t xml:space="preserve">              </w:t>
      </w:r>
    </w:p>
    <w:p>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2024年临江公司雾化器维保服务采购项目</w:t>
      </w:r>
      <w:r>
        <w:rPr>
          <w:rFonts w:hint="eastAsia" w:ascii="宋体" w:hAnsi="宋体" w:cs="宋体"/>
          <w:sz w:val="24"/>
          <w:u w:val="single"/>
          <w:lang w:val="en-US" w:eastAsia="zh-CN"/>
        </w:rPr>
        <w:t xml:space="preserve"> </w:t>
      </w:r>
    </w:p>
    <w:p>
      <w:pPr>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    方：</w:t>
      </w:r>
      <w:r>
        <w:rPr>
          <w:rFonts w:hint="eastAsia" w:ascii="宋体" w:hAnsi="宋体" w:cs="宋体"/>
          <w:sz w:val="24"/>
          <w:u w:val="single"/>
        </w:rPr>
        <w:t xml:space="preserve"> 杭州临江环境能源有限公司  </w:t>
      </w:r>
    </w:p>
    <w:p>
      <w:pPr>
        <w:spacing w:before="120" w:line="22" w:lineRule="atLeast"/>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乙    方：</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kern w:val="0"/>
          <w:sz w:val="24"/>
        </w:rPr>
        <w:sectPr>
          <w:pgSz w:w="11907" w:h="16840"/>
          <w:pgMar w:top="1474" w:right="1814" w:bottom="1474" w:left="1814" w:header="851" w:footer="851" w:gutter="0"/>
          <w:cols w:space="720" w:num="1"/>
        </w:sect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2"/>
        <w:ind w:firstLine="214"/>
        <w:jc w:val="center"/>
        <w:rPr>
          <w:rFonts w:hint="eastAsia"/>
          <w:b/>
          <w:bCs/>
        </w:rPr>
      </w:pPr>
      <w:r>
        <w:rPr>
          <w:rFonts w:hint="eastAsia"/>
          <w:b/>
          <w:bCs/>
        </w:rPr>
        <w:t>目录</w:t>
      </w:r>
    </w:p>
    <w:p>
      <w:pPr>
        <w:pStyle w:val="8"/>
        <w:spacing w:line="360" w:lineRule="auto"/>
        <w:ind w:firstLine="480" w:firstLineChars="200"/>
      </w:pPr>
      <w:r>
        <w:rPr>
          <w:rFonts w:hint="eastAsia"/>
        </w:rPr>
        <w:t>第一章 合同书  …………………………………………………………（页码）</w:t>
      </w:r>
    </w:p>
    <w:p>
      <w:pPr>
        <w:pStyle w:val="8"/>
        <w:spacing w:line="360" w:lineRule="auto"/>
        <w:ind w:firstLine="480" w:firstLineChars="200"/>
        <w:rPr>
          <w:rFonts w:hint="eastAsia"/>
        </w:rPr>
      </w:pPr>
      <w:r>
        <w:rPr>
          <w:rFonts w:hint="eastAsia"/>
        </w:rPr>
        <w:t>第二章 合同一般条款……………………………………………………（页码）</w:t>
      </w:r>
    </w:p>
    <w:p>
      <w:pPr>
        <w:pStyle w:val="8"/>
        <w:spacing w:line="360" w:lineRule="auto"/>
        <w:ind w:firstLine="480" w:firstLineChars="200"/>
        <w:rPr>
          <w:rFonts w:hint="eastAsia" w:ascii="宋体" w:hAnsi="宋体"/>
        </w:rPr>
      </w:pPr>
      <w:r>
        <w:rPr>
          <w:rFonts w:hint="eastAsia" w:ascii="宋体" w:hAnsi="宋体"/>
        </w:rPr>
        <w:t>第三章 安全协议…………………………………………………………（</w:t>
      </w:r>
      <w:r>
        <w:rPr>
          <w:rFonts w:hint="eastAsia"/>
        </w:rPr>
        <w:t>页码）</w:t>
      </w:r>
    </w:p>
    <w:p>
      <w:pPr>
        <w:pStyle w:val="8"/>
        <w:spacing w:line="360" w:lineRule="auto"/>
        <w:ind w:firstLine="480" w:firstLineChars="200"/>
        <w:rPr>
          <w:rFonts w:hint="eastAsia"/>
        </w:rPr>
      </w:pPr>
      <w:r>
        <w:rPr>
          <w:rFonts w:hint="eastAsia"/>
        </w:rPr>
        <w:t>第</w:t>
      </w:r>
      <w:r>
        <w:rPr>
          <w:rFonts w:hint="eastAsia"/>
          <w:lang w:val="en-US" w:eastAsia="zh-CN"/>
        </w:rPr>
        <w:t>四</w:t>
      </w:r>
      <w:r>
        <w:rPr>
          <w:rFonts w:hint="eastAsia"/>
        </w:rPr>
        <w:t>章 廉洁协议…………………………………………………………（页码）</w:t>
      </w: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
        <w:rPr>
          <w:lang w:val="zh-CN"/>
        </w:rPr>
      </w:pPr>
    </w:p>
    <w:p>
      <w:pPr>
        <w:pStyle w:val="3"/>
        <w:rPr>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4"/>
        <w:ind w:left="0" w:leftChars="0" w:firstLine="0" w:firstLineChars="0"/>
        <w:jc w:val="center"/>
        <w:rPr>
          <w:rFonts w:ascii="宋体" w:hAnsi="宋体"/>
          <w:u w:val="single"/>
          <w:lang w:val="zh-CN"/>
        </w:rPr>
      </w:pPr>
      <w:r>
        <w:rPr>
          <w:rFonts w:hint="eastAsia" w:ascii="宋体" w:hAnsi="宋体" w:cs="宋体"/>
          <w:b/>
          <w:szCs w:val="24"/>
        </w:rPr>
        <w:t>第一章 合同书</w:t>
      </w:r>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u w:val="single"/>
        </w:rPr>
        <w:t>20</w:t>
      </w:r>
      <w:r>
        <w:rPr>
          <w:rFonts w:hint="eastAsia" w:ascii="宋体" w:hAnsi="宋体"/>
          <w:sz w:val="24"/>
          <w:u w:val="single"/>
          <w:lang w:val="en-US" w:eastAsia="zh-CN"/>
        </w:rPr>
        <w:t>24</w:t>
      </w: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u w:val="single"/>
          <w:lang w:val="en-US" w:eastAsia="zh-CN"/>
        </w:rPr>
        <w:t xml:space="preserve">  </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sz w:val="24"/>
          <w:u w:val="single"/>
        </w:rPr>
        <w:t>杭州临江环境能源有限公司</w:t>
      </w:r>
      <w:r>
        <w:rPr>
          <w:rFonts w:hint="eastAsia" w:ascii="宋体" w:hAnsi="宋体"/>
          <w:sz w:val="24"/>
        </w:rPr>
        <w:t>以</w:t>
      </w:r>
      <w:r>
        <w:rPr>
          <w:rFonts w:ascii="宋体" w:hAnsi="宋体"/>
          <w:sz w:val="24"/>
          <w:u w:val="single"/>
        </w:rPr>
        <w:t xml:space="preserve">  </w:t>
      </w:r>
      <w:r>
        <w:rPr>
          <w:rFonts w:hint="eastAsia" w:ascii="宋体" w:hAnsi="宋体"/>
          <w:sz w:val="24"/>
          <w:u w:val="single"/>
          <w:lang w:val="en-US" w:eastAsia="zh-CN"/>
        </w:rPr>
        <w:t xml:space="preserve">询价  </w:t>
      </w:r>
      <w:r>
        <w:rPr>
          <w:rFonts w:hint="eastAsia" w:ascii="宋体" w:hAnsi="宋体"/>
          <w:sz w:val="24"/>
          <w:u w:val="single"/>
        </w:rPr>
        <w:t xml:space="preserve"> </w:t>
      </w:r>
      <w:r>
        <w:rPr>
          <w:rFonts w:hint="eastAsia" w:ascii="宋体" w:hAnsi="宋体"/>
          <w:sz w:val="24"/>
        </w:rPr>
        <w:t>形式对</w:t>
      </w:r>
      <w:r>
        <w:rPr>
          <w:rFonts w:hint="eastAsia" w:ascii="宋体" w:hAnsi="宋体" w:cs="宋体"/>
          <w:sz w:val="24"/>
          <w:u w:val="single"/>
          <w:lang w:eastAsia="zh-CN"/>
        </w:rPr>
        <w:t>2024年临江公司雾化器维保服务采购项目</w:t>
      </w:r>
      <w:r>
        <w:rPr>
          <w:rFonts w:hint="eastAsia" w:ascii="宋体" w:hAnsi="宋体"/>
          <w:sz w:val="24"/>
        </w:rPr>
        <w:t>进行了采购。经</w:t>
      </w:r>
      <w:r>
        <w:rPr>
          <w:rFonts w:ascii="宋体" w:hAnsi="宋体"/>
          <w:sz w:val="24"/>
          <w:u w:val="single"/>
        </w:rPr>
        <w:t xml:space="preserve"> </w:t>
      </w:r>
      <w:r>
        <w:rPr>
          <w:rFonts w:hint="eastAsia" w:ascii="宋体" w:hAnsi="宋体"/>
          <w:sz w:val="24"/>
          <w:u w:val="single"/>
          <w:lang w:val="en-US" w:eastAsia="zh-CN"/>
        </w:rPr>
        <w:t>评审小组</w:t>
      </w:r>
      <w:r>
        <w:rPr>
          <w:rFonts w:ascii="宋体" w:hAnsi="宋体"/>
          <w:sz w:val="24"/>
          <w:u w:val="single"/>
        </w:rPr>
        <w:t xml:space="preserve"> </w:t>
      </w:r>
      <w:r>
        <w:rPr>
          <w:rFonts w:hint="eastAsia" w:ascii="宋体" w:hAnsi="宋体"/>
          <w:sz w:val="24"/>
        </w:rPr>
        <w:t>评定，</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中标或者成交通知书</w:t>
      </w:r>
      <w:r>
        <w:rPr>
          <w:rFonts w:hint="eastAsia" w:ascii="宋体" w:hAnsi="宋体"/>
          <w:sz w:val="24"/>
        </w:rPr>
        <w:t>发出之日起30</w:t>
      </w:r>
      <w:r>
        <w:rPr>
          <w:rFonts w:hint="eastAsia" w:ascii="宋体" w:hAnsi="宋体"/>
          <w:sz w:val="24"/>
          <w:lang w:val="en-US" w:eastAsia="zh-CN"/>
        </w:rPr>
        <w:t>天</w:t>
      </w:r>
      <w:r>
        <w:rPr>
          <w:rFonts w:hint="eastAsia" w:ascii="宋体" w:hAnsi="宋体"/>
          <w:sz w:val="24"/>
        </w:rPr>
        <w:t>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根据《中华人民共和国民法典》等相关法律法规之规定，按照平等、自愿、公平和诚实信用的原则，经</w:t>
      </w:r>
      <w:r>
        <w:rPr>
          <w:rFonts w:ascii="宋体" w:hAnsi="宋体"/>
          <w:sz w:val="24"/>
          <w:u w:val="single"/>
        </w:rPr>
        <w:t xml:space="preserve"> </w:t>
      </w:r>
      <w:r>
        <w:rPr>
          <w:rFonts w:hint="eastAsia" w:ascii="宋体" w:hAnsi="宋体"/>
          <w:sz w:val="24"/>
          <w:u w:val="single"/>
        </w:rPr>
        <w:t>杭州临江环境能源有限公司</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以下简称：甲方</w:t>
      </w:r>
      <w:r>
        <w:rPr>
          <w:rFonts w:hint="eastAsia" w:ascii="宋体" w:hAnsi="宋体"/>
          <w:sz w:val="24"/>
          <w:lang w:val="zh-CN"/>
        </w:rPr>
        <w:t>）</w:t>
      </w:r>
      <w:r>
        <w:rPr>
          <w:rFonts w:ascii="宋体" w:hAnsi="宋体"/>
          <w:sz w:val="24"/>
          <w:lang w:val="zh-CN"/>
        </w:rPr>
        <w:t>和</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以下简称：乙方</w:t>
      </w:r>
      <w:r>
        <w:rPr>
          <w:rFonts w:hint="eastAsia" w:ascii="宋体" w:hAnsi="宋体"/>
          <w:sz w:val="24"/>
          <w:lang w:val="zh-CN"/>
        </w:rPr>
        <w:t>）</w:t>
      </w:r>
      <w:r>
        <w:rPr>
          <w:rFonts w:ascii="宋体" w:hAnsi="宋体"/>
          <w:sz w:val="24"/>
          <w:lang w:val="zh-CN"/>
        </w:rPr>
        <w:t>协商一致，约定以下合同</w:t>
      </w:r>
      <w:r>
        <w:rPr>
          <w:rFonts w:hint="eastAsia" w:ascii="宋体" w:hAnsi="宋体"/>
          <w:sz w:val="24"/>
        </w:rPr>
        <w:t>条款，以兹共同遵守、全面履行。</w:t>
      </w:r>
    </w:p>
    <w:p>
      <w:pPr>
        <w:spacing w:line="360" w:lineRule="auto"/>
        <w:ind w:firstLine="482" w:firstLineChars="200"/>
        <w:outlineLvl w:val="0"/>
        <w:rPr>
          <w:rFonts w:ascii="宋体" w:hAnsi="宋体"/>
          <w:sz w:val="24"/>
        </w:rPr>
      </w:pPr>
      <w:bookmarkStart w:id="385" w:name="_Toc28855"/>
      <w:bookmarkStart w:id="386" w:name="_Toc15367"/>
      <w:bookmarkStart w:id="387" w:name="_Toc22967"/>
      <w:bookmarkStart w:id="388" w:name="_Toc19273"/>
      <w:bookmarkStart w:id="389" w:name="_Toc20421"/>
      <w:r>
        <w:rPr>
          <w:rFonts w:hint="eastAsia" w:ascii="宋体" w:hAnsi="宋体"/>
          <w:b/>
          <w:sz w:val="24"/>
        </w:rPr>
        <w:t>一、</w:t>
      </w:r>
      <w:r>
        <w:rPr>
          <w:rFonts w:ascii="宋体" w:hAnsi="宋体"/>
          <w:b/>
          <w:sz w:val="24"/>
        </w:rPr>
        <w:t xml:space="preserve"> </w:t>
      </w:r>
      <w:r>
        <w:rPr>
          <w:rFonts w:hint="eastAsia" w:ascii="宋体" w:hAnsi="宋体"/>
          <w:b/>
          <w:sz w:val="24"/>
        </w:rPr>
        <w:t>合同组成部分</w:t>
      </w:r>
      <w:bookmarkEnd w:id="385"/>
      <w:bookmarkEnd w:id="386"/>
      <w:bookmarkEnd w:id="387"/>
      <w:bookmarkEnd w:id="388"/>
      <w:bookmarkEnd w:id="389"/>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lang w:eastAsia="zh-CN"/>
        </w:rPr>
        <w:t>份文件</w:t>
      </w:r>
      <w:r>
        <w:rPr>
          <w:rFonts w:hint="eastAsia" w:ascii="宋体" w:hAnsi="宋体"/>
          <w:sz w:val="24"/>
        </w:rPr>
        <w:t>的优先适用顺序如下：</w:t>
      </w:r>
    </w:p>
    <w:p>
      <w:pPr>
        <w:spacing w:line="360" w:lineRule="auto"/>
        <w:ind w:firstLine="480" w:firstLineChars="200"/>
        <w:rPr>
          <w:rFonts w:ascii="宋体" w:hAnsi="宋体"/>
          <w:sz w:val="24"/>
        </w:rPr>
      </w:pPr>
      <w:r>
        <w:rPr>
          <w:rFonts w:hint="eastAsia" w:ascii="宋体" w:hAnsi="宋体"/>
          <w:sz w:val="24"/>
        </w:rPr>
        <w:t>1.本合同及其补充合同、变更协议；</w:t>
      </w:r>
    </w:p>
    <w:p>
      <w:pPr>
        <w:spacing w:line="360" w:lineRule="auto"/>
        <w:ind w:firstLine="480" w:firstLineChars="200"/>
        <w:rPr>
          <w:rFonts w:ascii="宋体" w:hAnsi="宋体"/>
          <w:sz w:val="24"/>
        </w:rPr>
      </w:pPr>
      <w:r>
        <w:rPr>
          <w:rFonts w:hint="eastAsia" w:ascii="宋体" w:hAnsi="宋体"/>
          <w:sz w:val="24"/>
        </w:rPr>
        <w:t>2.成交通知书；</w:t>
      </w:r>
    </w:p>
    <w:p>
      <w:pPr>
        <w:spacing w:line="360" w:lineRule="auto"/>
        <w:ind w:firstLine="480" w:firstLineChars="200"/>
        <w:rPr>
          <w:rFonts w:ascii="宋体" w:hAnsi="宋体"/>
          <w:sz w:val="24"/>
        </w:rPr>
      </w:pPr>
      <w:r>
        <w:rPr>
          <w:rFonts w:hint="eastAsia" w:ascii="宋体" w:hAnsi="宋体"/>
          <w:sz w:val="24"/>
        </w:rPr>
        <w:t>3.投标或者响应文件（含澄清或者说明文件）；</w:t>
      </w:r>
    </w:p>
    <w:p>
      <w:pPr>
        <w:spacing w:line="360" w:lineRule="auto"/>
        <w:ind w:firstLine="480" w:firstLineChars="200"/>
        <w:rPr>
          <w:rFonts w:ascii="宋体" w:hAnsi="宋体"/>
          <w:sz w:val="24"/>
        </w:rPr>
      </w:pPr>
      <w:r>
        <w:rPr>
          <w:rFonts w:hint="eastAsia" w:ascii="宋体" w:hAnsi="宋体"/>
          <w:sz w:val="24"/>
        </w:rPr>
        <w:t>4.采购文件（含澄清或者修改文件）；</w:t>
      </w:r>
    </w:p>
    <w:p>
      <w:pPr>
        <w:spacing w:line="360" w:lineRule="auto"/>
        <w:ind w:firstLine="480" w:firstLineChars="200"/>
        <w:rPr>
          <w:rFonts w:ascii="宋体" w:hAnsi="宋体"/>
          <w:sz w:val="24"/>
        </w:rPr>
      </w:pPr>
      <w:r>
        <w:rPr>
          <w:rFonts w:hint="eastAsia" w:ascii="宋体" w:hAnsi="宋体"/>
          <w:sz w:val="24"/>
        </w:rPr>
        <w:t>5.其他相关采购文件。</w:t>
      </w:r>
    </w:p>
    <w:p>
      <w:pPr>
        <w:spacing w:line="360" w:lineRule="auto"/>
        <w:ind w:firstLine="482" w:firstLineChars="200"/>
        <w:outlineLvl w:val="0"/>
        <w:rPr>
          <w:rFonts w:hint="eastAsia" w:ascii="宋体" w:hAnsi="宋体"/>
          <w:b/>
          <w:sz w:val="24"/>
        </w:rPr>
      </w:pPr>
      <w:bookmarkStart w:id="390" w:name="_Toc6773"/>
      <w:bookmarkStart w:id="391" w:name="_Toc22185"/>
      <w:bookmarkStart w:id="392" w:name="_Toc18585"/>
      <w:bookmarkStart w:id="393" w:name="_Toc2918"/>
      <w:bookmarkStart w:id="394" w:name="_Toc6311"/>
      <w:r>
        <w:rPr>
          <w:rFonts w:hint="eastAsia" w:ascii="宋体" w:hAnsi="宋体"/>
          <w:b/>
          <w:sz w:val="24"/>
        </w:rPr>
        <w:t>二、合同标的</w:t>
      </w:r>
      <w:bookmarkEnd w:id="390"/>
      <w:bookmarkEnd w:id="391"/>
      <w:bookmarkEnd w:id="392"/>
      <w:bookmarkEnd w:id="393"/>
      <w:bookmarkEnd w:id="394"/>
      <w:r>
        <w:rPr>
          <w:rFonts w:hint="eastAsia" w:ascii="宋体" w:hAnsi="宋体"/>
          <w:b/>
          <w:sz w:val="24"/>
        </w:rPr>
        <w:t>及价款</w:t>
      </w:r>
    </w:p>
    <w:p>
      <w:pPr>
        <w:spacing w:line="360" w:lineRule="auto"/>
        <w:ind w:firstLine="480" w:firstLineChars="200"/>
        <w:rPr>
          <w:rFonts w:ascii="宋体" w:hAnsi="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元人民币），其中服务费￥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 xml:space="preserve"> %；货物</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%。其中三固事业部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元，能源事业部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p>
    <w:p>
      <w:pPr>
        <w:spacing w:line="360" w:lineRule="auto"/>
        <w:ind w:firstLine="480" w:firstLineChars="200"/>
        <w:rPr>
          <w:rFonts w:ascii="宋体" w:hAnsi="宋体"/>
          <w:sz w:val="24"/>
        </w:rPr>
      </w:pPr>
      <w:r>
        <w:rPr>
          <w:rFonts w:hint="eastAsia" w:ascii="宋体" w:hAnsi="宋体" w:cs="宋体"/>
          <w:sz w:val="24"/>
        </w:rPr>
        <w:t>1.服务费采用以下第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u w:val="single"/>
        </w:rPr>
      </w:pPr>
      <w:r>
        <w:rPr>
          <w:rFonts w:hint="eastAsia" w:ascii="宋体" w:hAnsi="宋体"/>
          <w:sz w:val="24"/>
        </w:rPr>
        <w:t>（1）总价合同，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hint="eastAsia" w:ascii="宋体" w:hAnsi="宋体"/>
          <w:sz w:val="24"/>
          <w:u w:val="single"/>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u w:val="single"/>
        </w:rPr>
        <w:t>/</w:t>
      </w:r>
      <w:r>
        <w:rPr>
          <w:rFonts w:ascii="宋体" w:hAnsi="宋体"/>
          <w:sz w:val="24"/>
          <w:u w:val="single"/>
        </w:rPr>
        <w:t xml:space="preserve">  </w:t>
      </w:r>
      <w:r>
        <w:rPr>
          <w:rFonts w:hint="eastAsia" w:ascii="宋体" w:hAnsi="宋体"/>
          <w:sz w:val="24"/>
        </w:rPr>
        <w:t>元人民币），税率为</w:t>
      </w:r>
      <w:r>
        <w:rPr>
          <w:rFonts w:hint="eastAsia" w:ascii="宋体" w:hAnsi="宋体"/>
          <w:sz w:val="24"/>
          <w:u w:val="single"/>
        </w:rPr>
        <w:t xml:space="preserve"> / </w:t>
      </w:r>
      <w:r>
        <w:rPr>
          <w:rFonts w:hint="eastAsia" w:ascii="宋体" w:hAnsi="宋体"/>
          <w:sz w:val="24"/>
        </w:rPr>
        <w:t xml:space="preserve"> %，</w:t>
      </w:r>
      <w:r>
        <w:rPr>
          <w:rFonts w:hint="eastAsia" w:ascii="宋体" w:hAnsi="宋体" w:cs="宋体"/>
          <w:sz w:val="24"/>
        </w:rPr>
        <w:t>单价和总价中均包括了服务</w:t>
      </w:r>
      <w:r>
        <w:rPr>
          <w:rFonts w:hint="eastAsia" w:ascii="宋体" w:hAnsi="宋体" w:cs="宋体"/>
          <w:sz w:val="24"/>
          <w:lang w:val="en-US" w:eastAsia="zh-CN"/>
        </w:rPr>
        <w:t>费</w:t>
      </w:r>
      <w:r>
        <w:rPr>
          <w:rFonts w:hint="eastAsia" w:ascii="宋体" w:hAnsi="宋体" w:cs="宋体"/>
          <w:sz w:val="24"/>
        </w:rPr>
        <w:t>、</w:t>
      </w:r>
      <w:r>
        <w:rPr>
          <w:rFonts w:hint="eastAsia" w:ascii="宋体" w:hAnsi="宋体" w:cs="宋体"/>
          <w:sz w:val="24"/>
          <w:lang w:val="en-US" w:eastAsia="zh-CN"/>
        </w:rPr>
        <w:t>材料或者设备费、</w:t>
      </w:r>
      <w:r>
        <w:rPr>
          <w:rFonts w:hint="eastAsia" w:ascii="宋体" w:hAnsi="宋体" w:cs="宋体"/>
          <w:sz w:val="24"/>
        </w:rPr>
        <w:t>运费、安装调试费、人工费、</w:t>
      </w:r>
      <w:r>
        <w:rPr>
          <w:rFonts w:hint="eastAsia" w:ascii="宋体" w:hAnsi="宋体" w:cs="宋体"/>
          <w:sz w:val="24"/>
          <w:lang w:eastAsia="zh-CN"/>
        </w:rPr>
        <w:t>税费</w:t>
      </w:r>
      <w:r>
        <w:rPr>
          <w:rFonts w:hint="eastAsia" w:ascii="宋体" w:hAnsi="宋体" w:cs="宋体"/>
          <w:sz w:val="24"/>
        </w:rPr>
        <w:t>、杂费等所有费用，</w:t>
      </w:r>
      <w:r>
        <w:rPr>
          <w:rFonts w:ascii="宋体" w:hAnsi="宋体" w:cs="宋体"/>
          <w:sz w:val="24"/>
        </w:rPr>
        <w:t>该价格已包含甲方为履行本合同所需的全部费用，未</w:t>
      </w:r>
      <w:r>
        <w:rPr>
          <w:rFonts w:hint="eastAsia" w:ascii="宋体" w:hAnsi="宋体" w:cs="宋体"/>
          <w:sz w:val="24"/>
          <w:lang w:eastAsia="zh-CN"/>
        </w:rPr>
        <w:t>列明</w:t>
      </w:r>
      <w:r>
        <w:rPr>
          <w:rFonts w:ascii="宋体" w:hAnsi="宋体" w:cs="宋体"/>
          <w:sz w:val="24"/>
        </w:rPr>
        <w:t>的分项视为优惠,</w:t>
      </w:r>
      <w:r>
        <w:rPr>
          <w:rFonts w:hint="eastAsia" w:ascii="宋体" w:hAnsi="宋体" w:cs="宋体"/>
          <w:sz w:val="24"/>
        </w:rPr>
        <w:t>本合同履行中，甲方不再另行支付任何费用。</w:t>
      </w:r>
    </w:p>
    <w:p>
      <w:pPr>
        <w:spacing w:line="360" w:lineRule="auto"/>
        <w:ind w:firstLine="480" w:firstLineChars="200"/>
        <w:rPr>
          <w:rFonts w:hint="eastAsia" w:ascii="宋体" w:hAnsi="宋体" w:cs="宋体"/>
          <w:sz w:val="24"/>
        </w:rPr>
      </w:pPr>
      <w:r>
        <w:rPr>
          <w:rFonts w:hint="eastAsia" w:ascii="宋体" w:hAnsi="宋体"/>
          <w:bCs/>
          <w:sz w:val="24"/>
        </w:rPr>
        <w:t>（2）单价合同，</w:t>
      </w:r>
      <w:r>
        <w:rPr>
          <w:rFonts w:hint="eastAsia" w:ascii="宋体" w:hAnsi="宋体"/>
          <w:sz w:val="24"/>
        </w:rPr>
        <w:t>在合同履行期间内，根据实际完成的工作量据实按分项单价结算，但结算总价上限不得超过预算金额或者双方确定的金额￥</w:t>
      </w:r>
      <w:r>
        <w:rPr>
          <w:rFonts w:ascii="宋体" w:hAnsi="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元（大写：</w:t>
      </w:r>
      <w:r>
        <w:rPr>
          <w:rFonts w:hint="eastAsia" w:ascii="宋体" w:hAnsi="宋体" w:cs="宋体"/>
          <w:sz w:val="24"/>
          <w:u w:val="single"/>
          <w:lang w:val="en-US" w:eastAsia="zh-CN"/>
        </w:rPr>
        <w:t xml:space="preserve">    </w:t>
      </w:r>
      <w:r>
        <w:rPr>
          <w:rFonts w:ascii="宋体" w:hAnsi="宋体"/>
          <w:sz w:val="24"/>
          <w:u w:val="single"/>
        </w:rPr>
        <w:t xml:space="preserve"> </w:t>
      </w:r>
      <w:r>
        <w:rPr>
          <w:rFonts w:hint="eastAsia" w:ascii="宋体" w:hAnsi="宋体"/>
          <w:sz w:val="24"/>
        </w:rPr>
        <w:t>元人民币），该分项价格已包含甲方为履行本合同所需的全部费用，未</w:t>
      </w:r>
      <w:r>
        <w:rPr>
          <w:rFonts w:hint="eastAsia" w:ascii="宋体" w:hAnsi="宋体"/>
          <w:sz w:val="24"/>
          <w:lang w:eastAsia="zh-CN"/>
        </w:rPr>
        <w:t>列明</w:t>
      </w:r>
      <w:r>
        <w:rPr>
          <w:rFonts w:hint="eastAsia" w:ascii="宋体" w:hAnsi="宋体"/>
          <w:sz w:val="24"/>
        </w:rPr>
        <w:t>的分项视为优惠,本合同履行中，</w:t>
      </w:r>
      <w:r>
        <w:rPr>
          <w:rFonts w:hint="eastAsia" w:ascii="宋体" w:hAnsi="宋体"/>
          <w:sz w:val="24"/>
          <w:lang w:val="en-US" w:eastAsia="zh-CN"/>
        </w:rPr>
        <w:t>合同单价不作调整，</w:t>
      </w:r>
      <w:r>
        <w:rPr>
          <w:rFonts w:hint="eastAsia" w:ascii="宋体" w:hAnsi="宋体"/>
          <w:sz w:val="24"/>
        </w:rPr>
        <w:t>甲方不再另行支付任何费用。分项清单如下：</w:t>
      </w:r>
      <w:r>
        <w:rPr>
          <w:rFonts w:hint="eastAsia" w:ascii="宋体" w:hAnsi="宋体" w:cs="宋体"/>
          <w:sz w:val="24"/>
        </w:rPr>
        <w:t xml:space="preserve"> </w:t>
      </w:r>
    </w:p>
    <w:tbl>
      <w:tblPr>
        <w:tblStyle w:val="16"/>
        <w:tblW w:w="8890" w:type="dxa"/>
        <w:tblInd w:w="96" w:type="dxa"/>
        <w:tblLayout w:type="fixed"/>
        <w:tblCellMar>
          <w:top w:w="0" w:type="dxa"/>
          <w:left w:w="108" w:type="dxa"/>
          <w:bottom w:w="0" w:type="dxa"/>
          <w:right w:w="108" w:type="dxa"/>
        </w:tblCellMar>
      </w:tblPr>
      <w:tblGrid>
        <w:gridCol w:w="578"/>
        <w:gridCol w:w="1517"/>
        <w:gridCol w:w="3058"/>
        <w:gridCol w:w="704"/>
        <w:gridCol w:w="727"/>
        <w:gridCol w:w="866"/>
        <w:gridCol w:w="795"/>
        <w:gridCol w:w="645"/>
      </w:tblGrid>
      <w:tr>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kern w:val="0"/>
                <w:sz w:val="20"/>
                <w:szCs w:val="20"/>
                <w:lang w:bidi="ar"/>
              </w:rPr>
              <w:t>序号</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服务项目</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sz w:val="20"/>
                <w:szCs w:val="20"/>
                <w:lang w:val="en-US" w:eastAsia="zh-CN"/>
              </w:rPr>
              <w:t>服务</w:t>
            </w:r>
            <w:r>
              <w:rPr>
                <w:rFonts w:hint="eastAsia" w:ascii="宋体" w:hAnsi="宋体" w:cs="宋体"/>
                <w:kern w:val="0"/>
                <w:sz w:val="20"/>
                <w:szCs w:val="20"/>
                <w:lang w:bidi="ar"/>
              </w:rPr>
              <w:t>内容</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kern w:val="0"/>
                <w:sz w:val="20"/>
                <w:szCs w:val="20"/>
                <w:lang w:bidi="ar"/>
              </w:rPr>
              <w:t>单位</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数量</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单价（元）</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金额（元）</w:t>
            </w: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备注</w:t>
            </w:r>
          </w:p>
        </w:tc>
      </w:tr>
      <w:tr>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1</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雾化器维保服务</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尼鲁雾化器维保</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次</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12</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kern w:val="0"/>
                <w:sz w:val="20"/>
                <w:szCs w:val="20"/>
                <w:lang w:val="en-US" w:eastAsia="zh-CN" w:bidi="ar"/>
              </w:rPr>
            </w:pPr>
          </w:p>
        </w:tc>
      </w:tr>
    </w:tbl>
    <w:p>
      <w:pPr>
        <w:pStyle w:val="5"/>
        <w:tabs>
          <w:tab w:val="left" w:pos="432"/>
        </w:tabs>
        <w:spacing w:line="240" w:lineRule="auto"/>
        <w:ind w:firstLine="480" w:firstLineChars="200"/>
        <w:rPr>
          <w:rFonts w:hint="eastAsia" w:ascii="宋体" w:hAnsi="宋体" w:cs="宋体" w:eastAsiaTheme="minorEastAsia"/>
          <w:b w:val="0"/>
          <w:bCs w:val="0"/>
          <w:kern w:val="2"/>
          <w:sz w:val="24"/>
          <w:szCs w:val="24"/>
          <w:lang w:val="en-US" w:eastAsia="zh-CN" w:bidi="ar-SA"/>
        </w:rPr>
      </w:pPr>
      <w:r>
        <w:rPr>
          <w:rFonts w:hint="eastAsia" w:ascii="宋体" w:hAnsi="宋体" w:cs="宋体" w:eastAsiaTheme="minorEastAsia"/>
          <w:b w:val="0"/>
          <w:bCs w:val="0"/>
          <w:kern w:val="2"/>
          <w:sz w:val="24"/>
          <w:szCs w:val="24"/>
          <w:lang w:val="en-US" w:eastAsia="zh-CN" w:bidi="ar-SA"/>
        </w:rPr>
        <w:t xml:space="preserve">（3）其他计价方式： </w:t>
      </w:r>
      <w:r>
        <w:rPr>
          <w:rFonts w:hint="eastAsia" w:ascii="宋体" w:hAnsi="宋体" w:cs="宋体" w:eastAsiaTheme="minorEastAsia"/>
          <w:b w:val="0"/>
          <w:bCs w:val="0"/>
          <w:kern w:val="2"/>
          <w:sz w:val="24"/>
          <w:szCs w:val="24"/>
          <w:u w:val="single"/>
          <w:lang w:val="en-US" w:eastAsia="zh-CN" w:bidi="ar-SA"/>
        </w:rPr>
        <w:t xml:space="preserve">  / </w:t>
      </w:r>
      <w:r>
        <w:rPr>
          <w:rFonts w:hint="eastAsia" w:ascii="宋体" w:hAnsi="宋体" w:cs="宋体" w:eastAsiaTheme="minorEastAsia"/>
          <w:b w:val="0"/>
          <w:bCs w:val="0"/>
          <w:kern w:val="2"/>
          <w:sz w:val="24"/>
          <w:szCs w:val="24"/>
          <w:lang w:val="en-US" w:eastAsia="zh-CN" w:bidi="ar-SA"/>
        </w:rPr>
        <w:t xml:space="preserve"> 。</w:t>
      </w:r>
    </w:p>
    <w:p>
      <w:pPr>
        <w:pStyle w:val="25"/>
        <w:spacing w:before="0" w:beforeAutospacing="0" w:after="0" w:afterAutospacing="0" w:line="360" w:lineRule="auto"/>
        <w:ind w:firstLine="480" w:firstLineChars="200"/>
        <w:rPr>
          <w:rFonts w:hint="eastAsia"/>
        </w:rPr>
      </w:pPr>
      <w:r>
        <w:rPr>
          <w:rFonts w:hint="eastAsia"/>
        </w:rPr>
        <w:t>2.合同</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否</w:t>
      </w:r>
      <w:r>
        <w:rPr>
          <w:u w:val="single"/>
        </w:rPr>
        <w:t xml:space="preserve">  </w:t>
      </w:r>
      <w:r>
        <w:rPr>
          <w:rFonts w:hint="eastAsia"/>
        </w:rPr>
        <w:t>涉及货物。若涉及</w:t>
      </w:r>
      <w:r>
        <w:rPr>
          <w:rFonts w:hint="eastAsia"/>
          <w:lang w:eastAsia="zh-CN"/>
        </w:rPr>
        <w:t>货物的</w:t>
      </w:r>
      <w:r>
        <w:rPr>
          <w:rFonts w:hint="eastAsia"/>
        </w:rPr>
        <w:t>，</w:t>
      </w:r>
      <w:r>
        <w:rPr>
          <w:rFonts w:hint="eastAsia" w:cs="Times New Roman"/>
          <w:kern w:val="2"/>
        </w:rPr>
        <w:t>货物采用以下第</w:t>
      </w:r>
      <w:r>
        <w:rPr>
          <w:rFonts w:hint="eastAsia" w:cs="Times New Roman"/>
          <w:kern w:val="2"/>
          <w:u w:val="single"/>
          <w:lang w:val="en-US" w:eastAsia="zh-CN"/>
        </w:rPr>
        <w:t xml:space="preserve"> /</w:t>
      </w:r>
      <w:r>
        <w:rPr>
          <w:rFonts w:hint="eastAsia" w:cs="Times New Roman"/>
          <w:kern w:val="2"/>
          <w:u w:val="single"/>
        </w:rPr>
        <w:t xml:space="preserve"> </w:t>
      </w:r>
      <w:r>
        <w:rPr>
          <w:rFonts w:hint="eastAsia" w:cs="Times New Roman"/>
          <w:kern w:val="2"/>
        </w:rPr>
        <w:t>条款规定的计价方式计价。</w:t>
      </w:r>
    </w:p>
    <w:p>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w:t>
      </w:r>
      <w:r>
        <w:rPr>
          <w:rFonts w:hint="eastAsia" w:ascii="宋体" w:hAnsi="宋体" w:cs="宋体"/>
          <w:sz w:val="24"/>
          <w:lang w:val="en-US" w:eastAsia="zh-CN"/>
        </w:rPr>
        <w:t>总价合同，</w:t>
      </w:r>
      <w:r>
        <w:rPr>
          <w:rFonts w:hint="eastAsia" w:ascii="宋体" w:hAnsi="宋体" w:cs="宋体"/>
          <w:sz w:val="24"/>
        </w:rPr>
        <w:t>单价和总价中均包括了</w:t>
      </w:r>
      <w:r>
        <w:rPr>
          <w:rFonts w:hint="eastAsia" w:ascii="宋体" w:hAnsi="宋体" w:cs="宋体"/>
          <w:sz w:val="24"/>
          <w:lang w:val="en-US" w:eastAsia="zh-CN"/>
        </w:rPr>
        <w:t>设备费、材料费</w:t>
      </w:r>
      <w:r>
        <w:rPr>
          <w:rFonts w:hint="eastAsia" w:ascii="宋体" w:hAnsi="宋体" w:cs="宋体"/>
          <w:sz w:val="24"/>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rPr>
        <w:t>（2）单价合同，</w:t>
      </w:r>
      <w:r>
        <w:rPr>
          <w:rFonts w:hint="eastAsia" w:ascii="宋体" w:hAnsi="宋体" w:cs="宋体"/>
          <w:sz w:val="24"/>
          <w:u w:val="single"/>
        </w:rPr>
        <w:t>按需更换、按实结算，货物总额控制</w:t>
      </w:r>
      <w:r>
        <w:rPr>
          <w:rFonts w:hint="eastAsia" w:ascii="宋体" w:hAnsi="宋体" w:cs="宋体"/>
          <w:sz w:val="24"/>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pPr>
        <w:spacing w:line="360" w:lineRule="auto"/>
        <w:ind w:firstLine="480" w:firstLineChars="200"/>
        <w:rPr>
          <w:rFonts w:hint="eastAsia"/>
        </w:rPr>
      </w:pPr>
      <w:r>
        <w:rPr>
          <w:rFonts w:ascii="宋体" w:hAnsi="宋体"/>
          <w:sz w:val="24"/>
        </w:rPr>
        <w:t>分项价格</w:t>
      </w:r>
      <w:r>
        <w:rPr>
          <w:rFonts w:hint="eastAsia" w:ascii="宋体" w:hAnsi="宋体" w:cs="宋体"/>
          <w:sz w:val="24"/>
        </w:rPr>
        <w:t>如下：</w:t>
      </w:r>
    </w:p>
    <w:tbl>
      <w:tblPr>
        <w:tblStyle w:val="16"/>
        <w:tblW w:w="941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177"/>
        <w:gridCol w:w="1638"/>
        <w:gridCol w:w="1641"/>
        <w:gridCol w:w="863"/>
        <w:gridCol w:w="749"/>
        <w:gridCol w:w="9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65"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bookmarkStart w:id="395" w:name="_Toc1386"/>
            <w:bookmarkStart w:id="396" w:name="_Toc5635"/>
            <w:bookmarkStart w:id="397" w:name="_Toc21124"/>
            <w:bookmarkStart w:id="398" w:name="_Toc13918"/>
            <w:bookmarkStart w:id="399" w:name="_Toc4929"/>
            <w:r>
              <w:rPr>
                <w:rFonts w:hint="eastAsia" w:ascii="宋体" w:hAnsi="宋体" w:cs="宋体" w:eastAsiaTheme="minorEastAsia"/>
                <w:b w:val="0"/>
                <w:bCs w:val="0"/>
                <w:kern w:val="2"/>
                <w:sz w:val="20"/>
                <w:szCs w:val="20"/>
                <w:lang w:val="en-US" w:eastAsia="zh-CN" w:bidi="ar-SA"/>
              </w:rPr>
              <w:t>序号</w:t>
            </w:r>
          </w:p>
        </w:tc>
        <w:tc>
          <w:tcPr>
            <w:tcW w:w="1177"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货物名称</w:t>
            </w:r>
          </w:p>
        </w:tc>
        <w:tc>
          <w:tcPr>
            <w:tcW w:w="1638"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规格型号/技术要求</w:t>
            </w:r>
          </w:p>
        </w:tc>
        <w:tc>
          <w:tcPr>
            <w:tcW w:w="1641"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品牌/制造商</w:t>
            </w:r>
          </w:p>
        </w:tc>
        <w:tc>
          <w:tcPr>
            <w:tcW w:w="863"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暂定数量</w:t>
            </w:r>
          </w:p>
        </w:tc>
        <w:tc>
          <w:tcPr>
            <w:tcW w:w="749"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单价</w:t>
            </w:r>
          </w:p>
        </w:tc>
        <w:tc>
          <w:tcPr>
            <w:tcW w:w="944"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金额</w:t>
            </w:r>
          </w:p>
        </w:tc>
        <w:tc>
          <w:tcPr>
            <w:tcW w:w="1440"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5"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1</w:t>
            </w:r>
          </w:p>
        </w:tc>
        <w:tc>
          <w:tcPr>
            <w:tcW w:w="1177"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38"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41"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863"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749"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944"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440" w:type="dxa"/>
            <w:noWrap w:val="0"/>
            <w:vAlign w:val="center"/>
          </w:tcPr>
          <w:p>
            <w:pPr>
              <w:pStyle w:val="5"/>
              <w:tabs>
                <w:tab w:val="left" w:pos="432"/>
              </w:tabs>
              <w:spacing w:line="240" w:lineRule="auto"/>
              <w:ind w:left="0" w:firstLine="0"/>
              <w:jc w:val="center"/>
              <w:rPr>
                <w:rFonts w:hint="default"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税率 / %</w:t>
            </w:r>
          </w:p>
        </w:tc>
      </w:tr>
      <w:bookmarkEnd w:id="395"/>
      <w:bookmarkEnd w:id="396"/>
      <w:bookmarkEnd w:id="397"/>
      <w:bookmarkEnd w:id="398"/>
      <w:bookmarkEnd w:id="399"/>
    </w:tbl>
    <w:p>
      <w:pPr>
        <w:spacing w:line="360" w:lineRule="auto"/>
        <w:ind w:firstLine="482" w:firstLineChars="200"/>
        <w:outlineLvl w:val="0"/>
        <w:rPr>
          <w:rFonts w:ascii="宋体" w:hAnsi="宋体"/>
          <w:b/>
          <w:sz w:val="24"/>
        </w:rPr>
      </w:pPr>
      <w:bookmarkStart w:id="400" w:name="_Toc22618"/>
      <w:bookmarkStart w:id="401" w:name="_Toc1814"/>
      <w:bookmarkStart w:id="402" w:name="_Toc10340"/>
      <w:bookmarkStart w:id="403" w:name="_Toc3625"/>
      <w:bookmarkStart w:id="404" w:name="_Toc31421"/>
      <w:bookmarkStart w:id="405" w:name="_Toc11108"/>
      <w:bookmarkStart w:id="406" w:name="_Toc4760"/>
      <w:bookmarkStart w:id="407" w:name="_Toc8772"/>
      <w:r>
        <w:rPr>
          <w:rFonts w:hint="eastAsia" w:ascii="宋体" w:hAnsi="宋体"/>
          <w:b/>
          <w:sz w:val="24"/>
        </w:rPr>
        <w:t>三、</w:t>
      </w:r>
      <w:r>
        <w:rPr>
          <w:rFonts w:ascii="宋体" w:hAnsi="宋体"/>
          <w:b/>
          <w:sz w:val="24"/>
        </w:rPr>
        <w:t>履行期限</w:t>
      </w:r>
      <w:r>
        <w:rPr>
          <w:rFonts w:hint="eastAsia" w:ascii="宋体" w:hAnsi="宋体"/>
          <w:b/>
          <w:sz w:val="24"/>
        </w:rPr>
        <w:t>、地点、联系方式、交付方式</w:t>
      </w:r>
    </w:p>
    <w:p>
      <w:pPr>
        <w:spacing w:line="360" w:lineRule="auto"/>
        <w:ind w:firstLine="480" w:firstLineChars="200"/>
        <w:rPr>
          <w:rFonts w:hint="eastAsia" w:hAnsi="宋体" w:cs="宋体"/>
          <w:bCs/>
          <w:color w:val="auto"/>
          <w:sz w:val="24"/>
          <w:highlight w:val="none"/>
          <w:lang w:val="en-US" w:eastAsia="zh-CN"/>
        </w:rPr>
      </w:pPr>
      <w:r>
        <w:rPr>
          <w:rFonts w:hint="eastAsia" w:ascii="宋体" w:hAnsi="宋体"/>
          <w:sz w:val="24"/>
        </w:rPr>
        <w:t>1.服务交付（实施）的时间（期限）</w:t>
      </w:r>
      <w:r>
        <w:rPr>
          <w:rFonts w:ascii="宋体" w:hAnsi="宋体"/>
          <w:sz w:val="24"/>
        </w:rPr>
        <w:t>：</w:t>
      </w:r>
      <w:r>
        <w:rPr>
          <w:rFonts w:hint="eastAsia" w:hAnsi="宋体" w:cs="宋体"/>
          <w:bCs/>
          <w:color w:val="auto"/>
          <w:sz w:val="24"/>
          <w:highlight w:val="none"/>
          <w:u w:val="single"/>
          <w:lang w:val="en-US" w:eastAsia="zh-CN"/>
        </w:rPr>
        <w:t>自合同签订起1年</w:t>
      </w:r>
      <w:r>
        <w:rPr>
          <w:rFonts w:hint="eastAsia" w:hAnsi="宋体" w:cs="宋体"/>
          <w:bCs/>
          <w:color w:val="auto"/>
          <w:sz w:val="24"/>
          <w:highlight w:val="none"/>
          <w:lang w:val="en-US" w:eastAsia="zh-CN"/>
        </w:rPr>
        <w:t>。</w:t>
      </w:r>
    </w:p>
    <w:p>
      <w:pPr>
        <w:spacing w:line="360" w:lineRule="auto"/>
        <w:ind w:firstLine="480" w:firstLineChars="200"/>
        <w:rPr>
          <w:rFonts w:ascii="宋体" w:hAnsi="宋体"/>
          <w:sz w:val="24"/>
        </w:rPr>
      </w:pPr>
      <w:r>
        <w:rPr>
          <w:rFonts w:hint="eastAsia" w:ascii="宋体" w:hAnsi="宋体"/>
          <w:sz w:val="24"/>
        </w:rPr>
        <w:t>2.服</w:t>
      </w:r>
      <w:r>
        <w:rPr>
          <w:rFonts w:hint="eastAsia" w:ascii="宋体" w:hAnsi="宋体" w:cs="宋体"/>
          <w:sz w:val="24"/>
        </w:rPr>
        <w:t>务交付（实施）的地点（地域范围）：</w:t>
      </w:r>
      <w:r>
        <w:rPr>
          <w:rFonts w:hint="eastAsia" w:ascii="宋体" w:hAnsi="宋体"/>
          <w:b/>
          <w:iCs/>
          <w:sz w:val="24"/>
          <w:u w:val="single"/>
        </w:rPr>
        <w:t xml:space="preserve">浙江省杭州市钱塘区临江街道红十五路10388-123号，杭州临江环境能源有限公司厂区内 </w:t>
      </w:r>
      <w:r>
        <w:rPr>
          <w:rFonts w:hint="eastAsia" w:ascii="宋体" w:hAnsi="宋体"/>
          <w:iCs/>
          <w:sz w:val="24"/>
        </w:rPr>
        <w:t>；</w:t>
      </w:r>
    </w:p>
    <w:p>
      <w:pPr>
        <w:pStyle w:val="3"/>
        <w:numPr>
          <w:ilvl w:val="0"/>
          <w:numId w:val="0"/>
        </w:numPr>
        <w:ind w:firstLine="480" w:firstLineChars="200"/>
        <w:rPr>
          <w:rFonts w:ascii="宋体" w:hAnsi="宋体"/>
          <w:sz w:val="24"/>
        </w:rPr>
      </w:pPr>
      <w:r>
        <w:rPr>
          <w:rFonts w:hint="eastAsia" w:ascii="宋体" w:hAnsi="宋体"/>
          <w:sz w:val="24"/>
        </w:rPr>
        <w:t>3.服务交付（实施）的方式：</w:t>
      </w:r>
      <w:r>
        <w:rPr>
          <w:rFonts w:hint="eastAsia" w:ascii="宋体" w:hAnsi="宋体"/>
          <w:b/>
          <w:i w:val="0"/>
          <w:iCs/>
          <w:color w:val="auto"/>
          <w:sz w:val="24"/>
          <w:u w:val="single"/>
          <w:lang w:val="en-US" w:eastAsia="zh-CN"/>
        </w:rPr>
        <w:t>完成雾化器保养并经甲方验收合格</w:t>
      </w:r>
      <w:r>
        <w:rPr>
          <w:rFonts w:hint="eastAsia" w:hAnsi="宋体" w:eastAsia="宋体" w:cs="宋体"/>
          <w:b w:val="0"/>
          <w:bCs/>
          <w:snapToGrid/>
          <w:color w:val="auto"/>
          <w:kern w:val="2"/>
          <w:sz w:val="24"/>
          <w:szCs w:val="24"/>
          <w:u w:val="single"/>
          <w:lang w:val="en-US" w:eastAsia="zh-CN" w:bidi="ar-SA"/>
        </w:rPr>
        <w:t>；</w:t>
      </w:r>
    </w:p>
    <w:p>
      <w:pPr>
        <w:spacing w:line="360" w:lineRule="auto"/>
        <w:ind w:firstLine="480" w:firstLineChars="200"/>
        <w:outlineLvl w:val="0"/>
        <w:rPr>
          <w:rFonts w:hint="eastAsia" w:ascii="宋体" w:hAnsi="宋体" w:cs="宋体"/>
          <w:sz w:val="24"/>
          <w:u w:val="single"/>
        </w:rPr>
      </w:pPr>
      <w:r>
        <w:rPr>
          <w:rFonts w:hint="eastAsia" w:ascii="宋体" w:hAnsi="宋体"/>
          <w:bCs/>
          <w:sz w:val="24"/>
        </w:rPr>
        <w:t>4.</w:t>
      </w:r>
      <w:r>
        <w:rPr>
          <w:rFonts w:hint="eastAsia" w:ascii="宋体" w:hAnsi="宋体" w:cs="宋体"/>
          <w:sz w:val="24"/>
        </w:rPr>
        <w:t>交付甲方联系人及联系方式：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w:t>
      </w:r>
    </w:p>
    <w:p>
      <w:pPr>
        <w:spacing w:line="360" w:lineRule="auto"/>
        <w:ind w:firstLine="482" w:firstLineChars="200"/>
        <w:outlineLvl w:val="0"/>
        <w:rPr>
          <w:rFonts w:hint="eastAsia" w:ascii="宋体" w:hAnsi="宋体" w:cs="宋体"/>
          <w:b/>
          <w:kern w:val="0"/>
          <w:sz w:val="24"/>
        </w:rPr>
      </w:pPr>
      <w:r>
        <w:rPr>
          <w:rFonts w:hint="eastAsia" w:ascii="宋体" w:hAnsi="宋体" w:cs="宋体"/>
          <w:b/>
          <w:kern w:val="0"/>
          <w:sz w:val="24"/>
        </w:rPr>
        <w:t>四、质量和服务要求</w:t>
      </w:r>
    </w:p>
    <w:p>
      <w:pPr>
        <w:keepNext w:val="0"/>
        <w:keepLines w:val="0"/>
        <w:pageBreakBefore w:val="0"/>
        <w:kinsoku/>
        <w:wordWrap/>
        <w:overflowPunct/>
        <w:topLinePunct w:val="0"/>
        <w:autoSpaceDE/>
        <w:autoSpaceDN/>
        <w:bidi w:val="0"/>
        <w:snapToGrid/>
        <w:spacing w:line="360" w:lineRule="auto"/>
        <w:ind w:firstLine="480" w:firstLineChars="200"/>
        <w:textAlignment w:val="auto"/>
        <w:rPr>
          <w:rFonts w:ascii="宋体" w:hAnsi="宋体"/>
          <w:color w:val="auto"/>
          <w:sz w:val="24"/>
          <w:u w:val="single"/>
        </w:rPr>
      </w:pPr>
      <w:r>
        <w:rPr>
          <w:rFonts w:hint="eastAsia" w:ascii="宋体" w:hAnsi="宋体"/>
          <w:color w:val="auto"/>
          <w:sz w:val="24"/>
          <w:lang w:val="en-US" w:eastAsia="zh-CN"/>
        </w:rPr>
        <w:t>1.</w:t>
      </w:r>
      <w:r>
        <w:rPr>
          <w:rFonts w:hint="eastAsia" w:ascii="宋体" w:hAnsi="宋体"/>
          <w:color w:val="auto"/>
          <w:sz w:val="24"/>
        </w:rPr>
        <w:t>服务内容</w:t>
      </w:r>
      <w:r>
        <w:rPr>
          <w:rFonts w:ascii="宋体" w:hAnsi="宋体"/>
          <w:color w:val="auto"/>
          <w:sz w:val="24"/>
        </w:rPr>
        <w:t>：</w:t>
      </w:r>
      <w:r>
        <w:rPr>
          <w:rFonts w:hint="eastAsia" w:ascii="宋体" w:hAnsi="宋体"/>
          <w:color w:val="auto"/>
          <w:sz w:val="24"/>
          <w:u w:val="single"/>
          <w:lang w:val="en-US" w:eastAsia="zh-CN"/>
        </w:rPr>
        <w:t>临江公司能源事业部所属反应塔雾化器保养。保养所需配件，全部由乙方提供，包括设备的换油，包括安装调试，直至合格。</w:t>
      </w:r>
    </w:p>
    <w:p>
      <w:pPr>
        <w:keepNext w:val="0"/>
        <w:keepLines w:val="0"/>
        <w:pageBreakBefore w:val="0"/>
        <w:numPr>
          <w:ilvl w:val="0"/>
          <w:numId w:val="0"/>
        </w:numPr>
        <w:kinsoku/>
        <w:wordWrap/>
        <w:overflowPunct/>
        <w:topLinePunct w:val="0"/>
        <w:autoSpaceDE/>
        <w:autoSpaceDN/>
        <w:bidi w:val="0"/>
        <w:snapToGrid/>
        <w:spacing w:line="360" w:lineRule="auto"/>
        <w:ind w:firstLine="480" w:firstLineChars="200"/>
        <w:textAlignment w:val="auto"/>
        <w:rPr>
          <w:rFonts w:hint="eastAsia" w:ascii="宋体" w:hAnsi="Arial" w:cs="Arial"/>
          <w:snapToGrid w:val="0"/>
          <w:color w:val="auto"/>
          <w:kern w:val="2"/>
          <w:sz w:val="24"/>
          <w:szCs w:val="21"/>
          <w:u w:val="single"/>
          <w:lang w:val="en-US" w:eastAsia="zh-CN" w:bidi="ar-SA"/>
        </w:rPr>
      </w:pPr>
      <w:r>
        <w:rPr>
          <w:rFonts w:hint="eastAsia" w:ascii="宋体" w:hAnsi="宋体"/>
          <w:color w:val="auto"/>
          <w:sz w:val="24"/>
          <w:lang w:val="en-US" w:eastAsia="zh-CN"/>
        </w:rPr>
        <w:t>2.</w:t>
      </w:r>
      <w:r>
        <w:rPr>
          <w:rFonts w:hint="eastAsia" w:ascii="宋体" w:hAnsi="宋体"/>
          <w:color w:val="auto"/>
          <w:sz w:val="24"/>
        </w:rPr>
        <w:t>服务标准</w:t>
      </w:r>
      <w:r>
        <w:rPr>
          <w:rFonts w:hint="eastAsia" w:ascii="宋体" w:hAnsi="宋体"/>
          <w:color w:val="auto"/>
          <w:sz w:val="24"/>
          <w:lang w:eastAsia="zh-CN"/>
        </w:rPr>
        <w:t>要求</w:t>
      </w:r>
      <w:r>
        <w:rPr>
          <w:rFonts w:ascii="宋体" w:hAnsi="宋体"/>
          <w:color w:val="auto"/>
          <w:sz w:val="24"/>
        </w:rPr>
        <w:t>：</w:t>
      </w:r>
    </w:p>
    <w:p>
      <w:pPr>
        <w:numPr>
          <w:ilvl w:val="0"/>
          <w:numId w:val="0"/>
        </w:numPr>
        <w:spacing w:after="0" w:line="360" w:lineRule="auto"/>
        <w:ind w:firstLine="480" w:firstLineChars="200"/>
        <w:rPr>
          <w:rFonts w:hint="eastAsia" w:ascii="宋体" w:hAnsi="Arial" w:cs="Arial"/>
          <w:snapToGrid w:val="0"/>
          <w:color w:val="auto"/>
          <w:kern w:val="2"/>
          <w:sz w:val="24"/>
          <w:szCs w:val="21"/>
          <w:u w:val="single"/>
          <w:lang w:val="en-US" w:eastAsia="zh-CN" w:bidi="ar-SA"/>
        </w:rPr>
      </w:pPr>
      <w:r>
        <w:rPr>
          <w:rFonts w:hint="eastAsia" w:ascii="宋体" w:hAnsi="Arial" w:cs="Arial"/>
          <w:snapToGrid w:val="0"/>
          <w:color w:val="auto"/>
          <w:kern w:val="2"/>
          <w:sz w:val="24"/>
          <w:szCs w:val="21"/>
          <w:u w:val="single"/>
          <w:lang w:val="en-US" w:eastAsia="zh-CN" w:bidi="ar-SA"/>
        </w:rPr>
        <w:t>2.1雾化器设备维修、维护完毕后，质量稳定可靠，操作方便，满足甲方使用要求。性能、精度应完全符合工艺要求和行业标准。</w:t>
      </w:r>
    </w:p>
    <w:p>
      <w:pPr>
        <w:numPr>
          <w:ilvl w:val="0"/>
          <w:numId w:val="0"/>
        </w:numPr>
        <w:spacing w:after="0" w:line="360" w:lineRule="auto"/>
        <w:ind w:firstLine="480" w:firstLineChars="200"/>
        <w:rPr>
          <w:rFonts w:hint="default" w:ascii="宋体" w:hAnsi="宋体"/>
          <w:color w:val="auto"/>
          <w:sz w:val="24"/>
          <w:lang w:val="en-US" w:eastAsia="zh-CN"/>
        </w:rPr>
      </w:pPr>
      <w:r>
        <w:rPr>
          <w:rFonts w:hint="eastAsia" w:ascii="宋体" w:hAnsi="宋体"/>
          <w:color w:val="auto"/>
          <w:sz w:val="24"/>
          <w:lang w:val="en-US" w:eastAsia="zh-CN"/>
        </w:rPr>
        <w:t>2.2</w:t>
      </w:r>
      <w:r>
        <w:rPr>
          <w:rFonts w:hint="eastAsia" w:ascii="宋体" w:hAnsi="宋体"/>
          <w:color w:val="auto"/>
          <w:sz w:val="24"/>
          <w:u w:val="single"/>
          <w:lang w:val="en-US" w:eastAsia="zh-CN"/>
        </w:rPr>
        <w:t>具体服务内容按询价采购文件第三部分采购需求中验收要求执行。</w:t>
      </w:r>
    </w:p>
    <w:p>
      <w:pPr>
        <w:numPr>
          <w:ilvl w:val="0"/>
          <w:numId w:val="0"/>
        </w:numPr>
        <w:spacing w:after="0" w:line="360" w:lineRule="auto"/>
        <w:ind w:firstLine="480" w:firstLineChars="200"/>
        <w:rPr>
          <w:rFonts w:hint="eastAsia"/>
          <w:color w:val="auto"/>
          <w:u w:val="single"/>
          <w:lang w:val="en-US" w:eastAsia="zh-CN"/>
        </w:rPr>
      </w:pPr>
      <w:r>
        <w:rPr>
          <w:rFonts w:hint="eastAsia" w:ascii="宋体" w:hAnsi="宋体"/>
          <w:color w:val="auto"/>
          <w:sz w:val="24"/>
          <w:lang w:val="en-US" w:eastAsia="zh-CN"/>
        </w:rPr>
        <w:t>3.</w:t>
      </w:r>
      <w:r>
        <w:rPr>
          <w:rFonts w:hint="eastAsia" w:ascii="宋体" w:hAnsi="宋体"/>
          <w:color w:val="auto"/>
          <w:sz w:val="24"/>
        </w:rPr>
        <w:t>技术保障</w:t>
      </w:r>
      <w:r>
        <w:rPr>
          <w:rFonts w:hint="eastAsia" w:ascii="宋体" w:hAnsi="宋体"/>
          <w:color w:val="auto"/>
          <w:sz w:val="24"/>
          <w:lang w:eastAsia="zh-CN"/>
        </w:rPr>
        <w:t>（</w:t>
      </w:r>
      <w:r>
        <w:rPr>
          <w:rFonts w:hint="eastAsia" w:ascii="宋体" w:hAnsi="宋体"/>
          <w:b/>
          <w:bCs/>
          <w:color w:val="auto"/>
          <w:sz w:val="24"/>
          <w:lang w:eastAsia="zh-CN"/>
        </w:rPr>
        <w:t>售后服务要求</w:t>
      </w:r>
      <w:r>
        <w:rPr>
          <w:rFonts w:hint="eastAsia" w:ascii="宋体" w:hAnsi="宋体"/>
          <w:color w:val="auto"/>
          <w:sz w:val="24"/>
          <w:lang w:eastAsia="zh-CN"/>
        </w:rPr>
        <w:t>）</w:t>
      </w:r>
      <w:r>
        <w:rPr>
          <w:rFonts w:hint="eastAsia" w:ascii="宋体" w:hAnsi="宋体"/>
          <w:color w:val="auto"/>
          <w:sz w:val="24"/>
        </w:rPr>
        <w:t>：</w:t>
      </w:r>
    </w:p>
    <w:p>
      <w:pPr>
        <w:pStyle w:val="3"/>
        <w:numPr>
          <w:ilvl w:val="0"/>
          <w:numId w:val="0"/>
        </w:numPr>
        <w:ind w:firstLine="480" w:firstLineChars="200"/>
        <w:rPr>
          <w:rFonts w:hint="eastAsia"/>
          <w:color w:val="auto"/>
          <w:u w:val="single"/>
          <w:lang w:val="en-US" w:eastAsia="zh-CN"/>
        </w:rPr>
      </w:pPr>
      <w:r>
        <w:rPr>
          <w:rFonts w:hint="eastAsia"/>
          <w:color w:val="auto"/>
          <w:u w:val="single"/>
          <w:lang w:val="en-US" w:eastAsia="zh-CN"/>
        </w:rPr>
        <w:t>3.1</w:t>
      </w:r>
      <w:r>
        <w:rPr>
          <w:rFonts w:hint="eastAsia" w:ascii="宋体"/>
          <w:color w:val="auto"/>
          <w:u w:val="single"/>
          <w:lang w:val="en-US" w:eastAsia="zh-CN"/>
        </w:rPr>
        <w:t xml:space="preserve"> 乙方必须满足甲方售后服务要求。如使用过程发生问题，乙方须在接到甲方通知后24小时内做出书面答复并提供解决方案。若需要派遣技术人员，则应在接到甲方通知后48小时内派人员到达现场进行免费指导解决问题。</w:t>
      </w:r>
    </w:p>
    <w:p>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default" w:ascii="宋体" w:hAnsi="宋体"/>
          <w:color w:val="auto"/>
          <w:sz w:val="24"/>
          <w:lang w:val="en-US" w:eastAsia="zh-CN"/>
        </w:rPr>
      </w:pPr>
      <w:r>
        <w:rPr>
          <w:rFonts w:hint="eastAsia" w:ascii="宋体" w:hAnsi="宋体"/>
          <w:color w:val="auto"/>
          <w:sz w:val="24"/>
          <w:lang w:val="en-US" w:eastAsia="zh-CN"/>
        </w:rPr>
        <w:t>3.2</w:t>
      </w:r>
      <w:r>
        <w:rPr>
          <w:rFonts w:hint="eastAsia" w:ascii="宋体" w:hAnsi="宋体"/>
          <w:color w:val="auto"/>
          <w:sz w:val="24"/>
          <w:u w:val="single"/>
          <w:lang w:val="en-US" w:eastAsia="zh-CN"/>
        </w:rPr>
        <w:t>保养更换的备件售后质保期为1年。</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4.甲方不再对任何售后服务进行付费，乙方的派遣人员产生的一切费用由供应商承担。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bookmarkStart w:id="408" w:name="_Toc6596"/>
      <w:bookmarkStart w:id="409" w:name="_Toc1125"/>
      <w:bookmarkStart w:id="410" w:name="_Toc14563"/>
      <w:r>
        <w:rPr>
          <w:rFonts w:hint="eastAsia" w:ascii="宋体" w:hAnsi="宋体" w:cs="宋体"/>
          <w:b/>
          <w:sz w:val="24"/>
        </w:rPr>
        <w:t>五、检验和验收</w:t>
      </w:r>
      <w:bookmarkEnd w:id="408"/>
      <w:bookmarkEnd w:id="409"/>
      <w:bookmarkEnd w:id="410"/>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sz w:val="24"/>
        </w:rPr>
        <w:t>1.乙方按照合同的约定，完成合同约定的工作内容，甲方按照合同的约定要求进行验收。</w:t>
      </w:r>
      <w:r>
        <w:rPr>
          <w:rFonts w:hint="eastAsia" w:ascii="宋体" w:hAnsi="宋体" w:cs="宋体"/>
          <w:sz w:val="24"/>
        </w:rPr>
        <w:t>若甲方认为有必要可依法邀请相关方参加。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hint="eastAsia" w:ascii="宋体" w:hAnsi="宋体"/>
          <w:sz w:val="24"/>
        </w:rPr>
      </w:pPr>
      <w:r>
        <w:rPr>
          <w:rFonts w:hint="eastAsia" w:ascii="宋体" w:hAnsi="宋体"/>
          <w:sz w:val="24"/>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rPr>
        <w:t>验收单或者验收报告</w:t>
      </w:r>
      <w:r>
        <w:rPr>
          <w:rFonts w:hint="eastAsia" w:ascii="宋体" w:hAnsi="宋体"/>
          <w:sz w:val="24"/>
        </w:rPr>
        <w:t>。</w:t>
      </w:r>
    </w:p>
    <w:p>
      <w:pPr>
        <w:pStyle w:val="3"/>
        <w:ind w:firstLine="482" w:firstLineChars="200"/>
        <w:rPr>
          <w:rFonts w:hint="eastAsia" w:ascii="宋体" w:hAnsi="宋体"/>
          <w:b/>
          <w:sz w:val="24"/>
        </w:rPr>
      </w:pPr>
      <w:r>
        <w:rPr>
          <w:rFonts w:hint="eastAsia" w:ascii="宋体" w:hAnsi="宋体" w:cs="Arial"/>
          <w:b/>
          <w:snapToGrid w:val="0"/>
          <w:sz w:val="24"/>
          <w:szCs w:val="21"/>
        </w:rPr>
        <w:t>六、</w:t>
      </w:r>
      <w:r>
        <w:rPr>
          <w:rFonts w:hint="eastAsia" w:ascii="宋体" w:hAnsi="宋体"/>
          <w:b/>
          <w:sz w:val="24"/>
        </w:rPr>
        <w:t>验收特别约定条款</w:t>
      </w:r>
    </w:p>
    <w:p>
      <w:pPr>
        <w:tabs>
          <w:tab w:val="left" w:pos="360"/>
          <w:tab w:val="left" w:pos="540"/>
          <w:tab w:val="left" w:pos="1080"/>
        </w:tabs>
        <w:spacing w:line="360" w:lineRule="auto"/>
        <w:ind w:firstLine="480" w:firstLineChars="200"/>
        <w:rPr>
          <w:rFonts w:hint="eastAsia" w:ascii="宋体" w:hAnsi="宋体" w:cs="宋体"/>
          <w:sz w:val="24"/>
          <w:u w:val="none"/>
        </w:rPr>
      </w:pPr>
      <w:r>
        <w:rPr>
          <w:rFonts w:hint="eastAsia" w:ascii="宋体" w:hAnsi="宋体" w:cs="宋体"/>
          <w:sz w:val="24"/>
          <w:u w:val="none"/>
          <w:lang w:val="en-US" w:eastAsia="zh-CN"/>
        </w:rPr>
        <w:t>/。</w:t>
      </w:r>
    </w:p>
    <w:p>
      <w:pPr>
        <w:pStyle w:val="25"/>
        <w:spacing w:before="0" w:beforeAutospacing="0" w:after="0" w:afterAutospacing="0" w:line="360" w:lineRule="auto"/>
        <w:ind w:firstLine="480"/>
        <w:rPr>
          <w:b/>
        </w:rPr>
      </w:pPr>
      <w:r>
        <w:rPr>
          <w:rFonts w:hint="eastAsia"/>
          <w:b/>
        </w:rPr>
        <w:t>七、履约保证金</w:t>
      </w:r>
    </w:p>
    <w:p>
      <w:pPr>
        <w:pStyle w:val="25"/>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5</w:t>
      </w:r>
      <w:r>
        <w:rPr>
          <w:rFonts w:hint="eastAsia" w:ascii="宋体" w:hAnsi="宋体" w:cs="宋体"/>
          <w:b/>
          <w:bCs/>
          <w:i/>
          <w:iCs/>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5.甲方在验收结束后及时退还履约保证金。甲方在项目通过验收之日起 30个工作日内将履约保证金无息退还乙方。</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400"/>
    <w:bookmarkEnd w:id="401"/>
    <w:bookmarkEnd w:id="402"/>
    <w:p>
      <w:pPr>
        <w:spacing w:line="360" w:lineRule="auto"/>
        <w:ind w:firstLine="482" w:firstLineChars="200"/>
        <w:outlineLvl w:val="0"/>
        <w:rPr>
          <w:rFonts w:ascii="宋体" w:hAnsi="宋体" w:cs="宋体"/>
          <w:b/>
          <w:sz w:val="24"/>
        </w:rPr>
      </w:pPr>
      <w:r>
        <w:rPr>
          <w:rFonts w:hint="eastAsia" w:ascii="宋体" w:hAnsi="宋体" w:cs="宋体"/>
          <w:b/>
          <w:sz w:val="24"/>
        </w:rPr>
        <w:t>八、预付款</w:t>
      </w:r>
    </w:p>
    <w:p>
      <w:pPr>
        <w:pStyle w:val="25"/>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5"/>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5"/>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5"/>
        <w:spacing w:before="0" w:beforeAutospacing="0" w:after="0" w:afterAutospacing="0" w:line="360" w:lineRule="auto"/>
        <w:ind w:firstLine="480"/>
        <w:rPr>
          <w:b/>
          <w:bCs/>
        </w:rPr>
      </w:pPr>
      <w:r>
        <w:rPr>
          <w:rFonts w:hint="eastAsia"/>
          <w:b/>
          <w:bCs/>
        </w:rPr>
        <w:t>九、资金支付</w:t>
      </w:r>
    </w:p>
    <w:p>
      <w:pPr>
        <w:pStyle w:val="25"/>
        <w:spacing w:before="0" w:beforeAutospacing="0" w:after="0" w:afterAutospacing="0" w:line="360" w:lineRule="auto"/>
        <w:ind w:firstLine="480"/>
        <w:rPr>
          <w:rFonts w:hint="eastAsia"/>
        </w:rPr>
      </w:pPr>
      <w:r>
        <w:rPr>
          <w:rFonts w:hint="eastAsia"/>
        </w:rPr>
        <w:t>1.甲方应严格履行合同，及时组织验收，验收合格后及时将合同款支付完毕。对于满足合同约定支付条件的，甲方自收到合格发票后</w:t>
      </w:r>
      <w:r>
        <w:rPr>
          <w:rFonts w:hint="eastAsia"/>
          <w:b/>
          <w:bCs/>
          <w:u w:val="single"/>
        </w:rPr>
        <w:t>30</w:t>
      </w:r>
      <w:r>
        <w:rPr>
          <w:rFonts w:hint="eastAsia"/>
        </w:rPr>
        <w:t>个工作日内将资金支付到合同约定的乙方账户。如乙方提供的发票存在问题，甲方有权延迟付款且不承担任何责任。</w:t>
      </w:r>
    </w:p>
    <w:p>
      <w:pPr>
        <w:pStyle w:val="25"/>
        <w:spacing w:before="0" w:beforeAutospacing="0" w:after="0" w:afterAutospacing="0" w:line="360" w:lineRule="auto"/>
        <w:ind w:firstLine="480"/>
        <w:rPr>
          <w:rFonts w:hint="eastAsia"/>
        </w:rPr>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5"/>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pPr>
        <w:pStyle w:val="25"/>
        <w:spacing w:before="0" w:beforeAutospacing="0" w:after="0" w:afterAutospacing="0" w:line="360" w:lineRule="auto"/>
        <w:ind w:firstLine="480"/>
        <w:rPr>
          <w:rFonts w:hint="eastAsia"/>
        </w:rPr>
      </w:pPr>
      <w:r>
        <w:rPr>
          <w:rFonts w:hint="eastAsia"/>
        </w:rPr>
        <w:t>（3）质保金支付条件：</w:t>
      </w:r>
      <w:r>
        <w:rPr>
          <w:rFonts w:hint="eastAsia"/>
          <w:u w:val="single"/>
        </w:rPr>
        <w:t>/</w:t>
      </w:r>
      <w:r>
        <w:rPr>
          <w:rFonts w:hint="eastAsia"/>
        </w:rPr>
        <w:t>。</w:t>
      </w:r>
    </w:p>
    <w:p>
      <w:pPr>
        <w:pStyle w:val="25"/>
        <w:spacing w:before="0" w:beforeAutospacing="0" w:after="0" w:afterAutospacing="0" w:line="360" w:lineRule="auto"/>
        <w:ind w:firstLine="480"/>
        <w:rPr>
          <w:rFonts w:hint="eastAsia"/>
        </w:rPr>
      </w:pPr>
      <w:r>
        <w:rPr>
          <w:rFonts w:hint="eastAsia"/>
        </w:rPr>
        <w:t>3.本项目资金支付的方式、时间和条件采用以下第</w:t>
      </w:r>
      <w:r>
        <w:rPr>
          <w:rFonts w:hint="eastAsia"/>
          <w:u w:val="single"/>
        </w:rPr>
        <w:t xml:space="preserve"> </w:t>
      </w:r>
      <w:r>
        <w:rPr>
          <w:rFonts w:hint="eastAsia"/>
          <w:u w:val="single"/>
          <w:lang w:eastAsia="zh-CN"/>
        </w:rPr>
        <w:t>（</w:t>
      </w:r>
      <w:r>
        <w:rPr>
          <w:rFonts w:hint="eastAsia"/>
          <w:u w:val="single"/>
          <w:lang w:val="en-US" w:eastAsia="zh-CN"/>
        </w:rPr>
        <w:t>4</w:t>
      </w:r>
      <w:r>
        <w:rPr>
          <w:rFonts w:hint="eastAsia"/>
          <w:u w:val="single"/>
          <w:lang w:eastAsia="zh-CN"/>
        </w:rPr>
        <w:t>）</w:t>
      </w:r>
      <w:r>
        <w:rPr>
          <w:rFonts w:hint="eastAsia"/>
          <w:u w:val="single"/>
        </w:rPr>
        <w:t xml:space="preserve"> </w:t>
      </w:r>
      <w:r>
        <w:rPr>
          <w:rFonts w:hint="eastAsia"/>
        </w:rPr>
        <w:t>条款规定：</w:t>
      </w:r>
    </w:p>
    <w:p>
      <w:pPr>
        <w:pStyle w:val="25"/>
        <w:spacing w:before="0" w:beforeAutospacing="0" w:after="0" w:afterAutospacing="0" w:line="360" w:lineRule="auto"/>
        <w:ind w:firstLine="480"/>
        <w:rPr>
          <w:rFonts w:hint="eastAsia"/>
          <w:u w:val="single"/>
        </w:rPr>
      </w:pPr>
      <w:r>
        <w:rPr>
          <w:rFonts w:hint="eastAsia"/>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按验收特别约定条款、甲方制度规定（以要求较高者为准）执行，如前述条款/规定无考核要求、标准的，乙方于次月1</w:t>
      </w:r>
      <w:r>
        <w:rPr>
          <w:b/>
          <w:bCs/>
        </w:rPr>
        <w:t>5</w:t>
      </w:r>
      <w:r>
        <w:rPr>
          <w:rFonts w:hint="eastAsia"/>
          <w:b/>
          <w:bCs/>
        </w:rPr>
        <w:t>日前向甲方提供增值税专用发票，</w:t>
      </w:r>
      <w:r>
        <w:rPr>
          <w:rFonts w:hint="eastAsia"/>
          <w:u w:val="single"/>
        </w:rPr>
        <w:t>甲方收到乙方提供的增值税专用发票后，甲方在本合同约定时间内完成支付；</w:t>
      </w:r>
    </w:p>
    <w:p>
      <w:pPr>
        <w:pStyle w:val="25"/>
        <w:spacing w:before="0" w:beforeAutospacing="0" w:after="0" w:afterAutospacing="0" w:line="360" w:lineRule="auto"/>
        <w:ind w:firstLine="480"/>
        <w:rPr>
          <w:u w:val="single"/>
        </w:rPr>
      </w:pPr>
      <w:r>
        <w:rPr>
          <w:rFonts w:hint="eastAsia"/>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按验收特别约定条款、甲方制度规定（以要求较高者为准）执行，如前述条款/规定无考核要求、标准的，乙方于下一季度开始后</w:t>
      </w:r>
      <w:r>
        <w:rPr>
          <w:b/>
          <w:bCs/>
        </w:rPr>
        <w:t>30</w:t>
      </w:r>
      <w:r>
        <w:rPr>
          <w:rFonts w:hint="eastAsia"/>
          <w:b/>
          <w:bCs/>
        </w:rPr>
        <w:t>日内向甲方提供增值税专用发票，</w:t>
      </w:r>
      <w:r>
        <w:rPr>
          <w:rFonts w:hint="eastAsia"/>
          <w:u w:val="single"/>
        </w:rPr>
        <w:t>甲方收到乙方提供的增值税专用发票后，甲方在本合同约定时间内完成支付；</w:t>
      </w:r>
    </w:p>
    <w:p>
      <w:pPr>
        <w:pStyle w:val="25"/>
        <w:spacing w:before="0" w:beforeAutospacing="0" w:after="0" w:afterAutospacing="0" w:line="360" w:lineRule="auto"/>
        <w:ind w:firstLine="480" w:firstLineChars="200"/>
        <w:rPr>
          <w:rFonts w:hint="eastAsia"/>
        </w:rPr>
      </w:pPr>
      <w:r>
        <w:rPr>
          <w:rFonts w:hint="eastAsia"/>
          <w:u w:val="single"/>
        </w:rPr>
        <w:t>（3）一次性付款，经甲方验收合格后，甲方收到乙方提供的增值税专用发票后，甲方在本合同约定时间内完成支付。</w:t>
      </w:r>
      <w:r>
        <w:rPr>
          <w:rFonts w:hint="eastAsia"/>
        </w:rPr>
        <w:t xml:space="preserve">     </w:t>
      </w:r>
    </w:p>
    <w:p>
      <w:pPr>
        <w:pStyle w:val="25"/>
        <w:spacing w:before="0" w:beforeAutospacing="0" w:after="0" w:afterAutospacing="0" w:line="360" w:lineRule="auto"/>
        <w:ind w:firstLine="480" w:firstLineChars="200"/>
        <w:rPr>
          <w:rFonts w:hint="eastAsia"/>
          <w:highlight w:val="yellow"/>
        </w:rPr>
      </w:pPr>
      <w:r>
        <w:rPr>
          <w:rFonts w:hint="eastAsia"/>
        </w:rPr>
        <w:t>（4）</w:t>
      </w:r>
      <w:r>
        <w:rPr>
          <w:rFonts w:hint="eastAsia"/>
          <w:u w:val="single"/>
        </w:rPr>
        <w:t>其他付款方式：</w:t>
      </w:r>
      <w:r>
        <w:rPr>
          <w:rFonts w:hint="eastAsia"/>
          <w:color w:val="auto"/>
          <w:highlight w:val="none"/>
          <w:u w:val="single"/>
          <w:lang w:val="en-US" w:eastAsia="zh-CN"/>
        </w:rPr>
        <w:t>按实结算，每批次保养结束经甲方验收合格后，</w:t>
      </w:r>
      <w:r>
        <w:rPr>
          <w:rFonts w:hint="eastAsia"/>
          <w:highlight w:val="none"/>
          <w:u w:val="single"/>
        </w:rPr>
        <w:t>甲方收到</w:t>
      </w:r>
      <w:r>
        <w:rPr>
          <w:rFonts w:hint="eastAsia"/>
          <w:b w:val="0"/>
          <w:bCs w:val="0"/>
          <w:i w:val="0"/>
          <w:iCs w:val="0"/>
          <w:highlight w:val="none"/>
          <w:u w:val="single"/>
          <w:lang w:val="en-US" w:eastAsia="zh-CN"/>
        </w:rPr>
        <w:t>乙方提供的增值税专用发票后</w:t>
      </w:r>
      <w:r>
        <w:rPr>
          <w:rFonts w:hint="eastAsia"/>
          <w:b w:val="0"/>
          <w:bCs w:val="0"/>
          <w:i w:val="0"/>
          <w:iCs w:val="0"/>
          <w:color w:val="auto"/>
          <w:highlight w:val="none"/>
          <w:u w:val="single"/>
          <w:lang w:val="en-US" w:eastAsia="zh-CN"/>
        </w:rPr>
        <w:t>，甲方在30日内支付至95%，剩余5%待质保期结束后支付。</w:t>
      </w:r>
    </w:p>
    <w:p>
      <w:pPr>
        <w:spacing w:line="360" w:lineRule="auto"/>
        <w:ind w:firstLine="482" w:firstLineChars="200"/>
        <w:rPr>
          <w:rFonts w:ascii="宋体" w:hAnsi="宋体"/>
          <w:sz w:val="24"/>
          <w:u w:val="single"/>
        </w:rPr>
      </w:pPr>
      <w:r>
        <w:rPr>
          <w:rFonts w:hint="eastAsia" w:ascii="宋体" w:hAnsi="宋体"/>
          <w:b/>
          <w:sz w:val="24"/>
        </w:rPr>
        <w:t>十、</w:t>
      </w:r>
      <w:bookmarkEnd w:id="403"/>
      <w:bookmarkEnd w:id="404"/>
      <w:bookmarkEnd w:id="405"/>
      <w:bookmarkEnd w:id="406"/>
      <w:bookmarkEnd w:id="407"/>
      <w:bookmarkStart w:id="411" w:name="_Toc3079"/>
      <w:bookmarkStart w:id="412" w:name="_Toc8586"/>
      <w:bookmarkStart w:id="413" w:name="_Toc24662"/>
      <w:bookmarkStart w:id="414" w:name="_Toc2375"/>
      <w:bookmarkStart w:id="415" w:name="_Toc5698"/>
      <w:r>
        <w:rPr>
          <w:rFonts w:hint="eastAsia" w:ascii="宋体" w:hAnsi="宋体"/>
          <w:b/>
          <w:sz w:val="24"/>
        </w:rPr>
        <w:t>违约责任</w:t>
      </w:r>
      <w:bookmarkEnd w:id="411"/>
      <w:bookmarkEnd w:id="412"/>
      <w:bookmarkEnd w:id="413"/>
      <w:bookmarkEnd w:id="414"/>
      <w:bookmarkEnd w:id="415"/>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rPr>
        <w:t>1.</w:t>
      </w:r>
      <w:r>
        <w:rPr>
          <w:rFonts w:ascii="宋体" w:hAnsi="宋体"/>
          <w:sz w:val="24"/>
        </w:rPr>
        <w:t>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w:t>
      </w:r>
      <w:r>
        <w:rPr>
          <w:rFonts w:hint="eastAsia" w:ascii="宋体" w:hAnsi="宋体"/>
          <w:sz w:val="24"/>
          <w:highlight w:val="none"/>
        </w:rPr>
        <w:t>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rPr>
        <w:t>2.服务中涉及的货物，除不可抗力外，如果乙方没有按照本合同约定的期限、地点和方式交付货物，那么甲方可要求乙方支付违约金，迟延履行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sz w:val="24"/>
          <w:highlight w:val="none"/>
        </w:rPr>
      </w:pPr>
      <w:r>
        <w:rPr>
          <w:rFonts w:hint="eastAsia" w:ascii="宋体" w:hAnsi="宋体"/>
          <w:sz w:val="24"/>
          <w:highlight w:val="none"/>
        </w:rPr>
        <w:t>3.除不可抗力外，如果甲方没有按照本合同约定的付款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pPr>
        <w:spacing w:line="360" w:lineRule="auto"/>
        <w:ind w:firstLine="480" w:firstLineChars="200"/>
        <w:rPr>
          <w:rFonts w:ascii="宋体" w:hAnsi="宋体" w:cs="宋体"/>
          <w:sz w:val="24"/>
        </w:rPr>
      </w:pPr>
      <w:bookmarkStart w:id="416" w:name="_Toc26807"/>
      <w:bookmarkStart w:id="417" w:name="_Toc30329"/>
      <w:bookmarkStart w:id="418" w:name="_Toc18683"/>
      <w:bookmarkStart w:id="419" w:name="_Toc32454"/>
      <w:bookmarkStart w:id="420" w:name="_Toc9497"/>
      <w:r>
        <w:rPr>
          <w:rFonts w:hint="eastAsia" w:ascii="宋体" w:hAnsi="宋体" w:cs="宋体"/>
          <w:sz w:val="24"/>
          <w:highlight w:val="none"/>
        </w:rPr>
        <w:t>4.除不可抗力外，任何一方未能履行本合同约定的其他主要</w:t>
      </w:r>
      <w:r>
        <w:rPr>
          <w:rFonts w:hint="eastAsia" w:ascii="宋体" w:hAnsi="宋体" w:cs="宋体"/>
          <w:sz w:val="24"/>
        </w:rPr>
        <w:t>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hint="eastAsia" w:ascii="宋体" w:hAnsi="宋体" w:cs="宋体"/>
          <w:sz w:val="24"/>
        </w:rPr>
      </w:pPr>
      <w:r>
        <w:rPr>
          <w:rFonts w:hint="eastAsia" w:ascii="宋体" w:hAnsi="宋体" w:cs="宋体"/>
          <w:sz w:val="24"/>
        </w:rPr>
        <w:t>7.违约责任另有约定的，从其约定，具体如下：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u w:val="single"/>
        </w:rPr>
        <w:t xml:space="preserve"> （1）乙方交付的服务或者货物不符合合同约定或验收不合格的，应当及时更换完善，因此延误成果交付期限的，按</w:t>
      </w:r>
      <w:r>
        <w:rPr>
          <w:rFonts w:hint="eastAsia" w:ascii="宋体" w:hAnsi="宋体" w:cs="宋体"/>
          <w:sz w:val="24"/>
          <w:highlight w:val="none"/>
          <w:u w:val="single"/>
        </w:rPr>
        <w:t>照逾期成果交付承担违约责任 ；</w:t>
      </w:r>
    </w:p>
    <w:p>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 xml:space="preserve">（3）甲方无故拒收成果交付，乙方有权要求甲方按照合同原价支付费用  </w:t>
      </w:r>
      <w:r>
        <w:rPr>
          <w:rFonts w:hint="eastAsia" w:ascii="宋体" w:hAnsi="宋体" w:cs="宋体"/>
          <w:sz w:val="24"/>
          <w:u w:val="single"/>
          <w:lang w:eastAsia="zh-CN"/>
        </w:rPr>
        <w:t>；</w:t>
      </w:r>
    </w:p>
    <w:p>
      <w:pPr>
        <w:spacing w:line="360" w:lineRule="auto"/>
        <w:ind w:right="-420" w:rightChars="-200" w:firstLine="480" w:firstLineChars="200"/>
        <w:rPr>
          <w:rFonts w:ascii="宋体" w:hAnsi="宋体" w:cs="宋体"/>
          <w:u w:val="single"/>
        </w:rPr>
      </w:pPr>
      <w:r>
        <w:rPr>
          <w:rFonts w:hint="eastAsia" w:ascii="宋体" w:hAnsi="宋体" w:cs="宋体"/>
          <w:sz w:val="24"/>
          <w:u w:val="single"/>
        </w:rPr>
        <w:t>（4）</w:t>
      </w:r>
      <w:r>
        <w:rPr>
          <w:rFonts w:hint="eastAsia" w:ascii="宋体" w:hAnsi="宋体" w:cs="宋体"/>
          <w:sz w:val="24"/>
          <w:u w:val="single"/>
          <w:lang w:val="en-US" w:eastAsia="zh-CN"/>
        </w:rPr>
        <w:t>若因甲方的原因导致乙方未按时完成服务要求的，时间要求相应顺延，无需承担违约责任</w:t>
      </w:r>
      <w:r>
        <w:rPr>
          <w:rFonts w:hint="eastAsia" w:ascii="宋体" w:hAnsi="宋体" w:cs="宋体"/>
          <w:sz w:val="24"/>
          <w:u w:val="single"/>
        </w:rPr>
        <w:t>。</w:t>
      </w:r>
    </w:p>
    <w:bookmarkEnd w:id="416"/>
    <w:bookmarkEnd w:id="417"/>
    <w:bookmarkEnd w:id="418"/>
    <w:bookmarkEnd w:id="419"/>
    <w:bookmarkEnd w:id="420"/>
    <w:p>
      <w:pPr>
        <w:spacing w:line="360" w:lineRule="auto"/>
        <w:ind w:firstLine="482" w:firstLineChars="200"/>
        <w:outlineLvl w:val="0"/>
        <w:rPr>
          <w:rFonts w:ascii="宋体" w:hAnsi="宋体" w:cs="宋体"/>
          <w:b/>
          <w:sz w:val="24"/>
        </w:rPr>
      </w:pPr>
      <w:bookmarkStart w:id="421" w:name="_Toc28375"/>
      <w:bookmarkStart w:id="422" w:name="_Toc15583"/>
      <w:bookmarkStart w:id="423" w:name="_Toc16021"/>
      <w:r>
        <w:rPr>
          <w:rFonts w:hint="eastAsia" w:ascii="宋体" w:hAnsi="宋体" w:cs="宋体"/>
          <w:b/>
          <w:sz w:val="24"/>
        </w:rPr>
        <w:t>十一、合同争议的解决</w:t>
      </w:r>
      <w:bookmarkEnd w:id="421"/>
      <w:bookmarkEnd w:id="422"/>
      <w:bookmarkEnd w:id="423"/>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Cs/>
          <w:sz w:val="24"/>
          <w:u w:val="single"/>
        </w:rPr>
        <w:t xml:space="preserve"> 2 </w:t>
      </w:r>
      <w:r>
        <w:rPr>
          <w:rFonts w:hint="eastAsia" w:ascii="宋体" w:hAnsi="宋体" w:cs="宋体"/>
          <w:b/>
          <w:i/>
          <w:sz w:val="24"/>
          <w:u w:val="single"/>
        </w:rPr>
        <w:t xml:space="preserve">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r>
        <w:rPr>
          <w:rFonts w:hint="eastAsia" w:ascii="宋体" w:hAnsi="宋体" w:cs="宋体"/>
          <w:sz w:val="24"/>
        </w:rPr>
        <w:t>1.将争议提交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left="-420" w:leftChars="-200" w:right="-420" w:rightChars="-200" w:firstLine="840" w:firstLineChars="35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甲方所在地人</w:t>
      </w:r>
      <w:r>
        <w:rPr>
          <w:rFonts w:hint="eastAsia" w:ascii="宋体" w:hAnsi="宋体" w:cs="宋体"/>
          <w:sz w:val="24"/>
        </w:rPr>
        <w:t>民法院起诉。</w:t>
      </w:r>
    </w:p>
    <w:p>
      <w:pPr>
        <w:spacing w:line="360" w:lineRule="auto"/>
        <w:ind w:firstLine="482" w:firstLineChars="200"/>
        <w:outlineLvl w:val="0"/>
        <w:rPr>
          <w:rFonts w:ascii="宋体" w:hAnsi="宋体" w:cs="宋体"/>
          <w:b/>
          <w:sz w:val="24"/>
        </w:rPr>
      </w:pPr>
      <w:bookmarkStart w:id="424" w:name="_Toc11173"/>
      <w:bookmarkStart w:id="425" w:name="_Toc15322"/>
      <w:bookmarkStart w:id="426" w:name="_Toc7245"/>
      <w:r>
        <w:rPr>
          <w:rFonts w:hint="eastAsia" w:ascii="宋体" w:hAnsi="宋体" w:cs="宋体"/>
          <w:b/>
          <w:sz w:val="24"/>
        </w:rPr>
        <w:t>十二、合同生效</w:t>
      </w:r>
      <w:bookmarkEnd w:id="424"/>
      <w:bookmarkEnd w:id="425"/>
      <w:bookmarkEnd w:id="426"/>
    </w:p>
    <w:p>
      <w:pPr>
        <w:pStyle w:val="24"/>
        <w:ind w:left="0" w:leftChars="0"/>
        <w:jc w:val="left"/>
        <w:rPr>
          <w:rFonts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w:t>
      </w:r>
      <w:r>
        <w:rPr>
          <w:rFonts w:hint="eastAsia" w:ascii="宋体" w:hAnsi="宋体"/>
          <w:lang w:val="en-US" w:eastAsia="zh-CN"/>
        </w:rPr>
        <w:t>安全协议、第四章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spacing w:line="360" w:lineRule="auto"/>
        <w:ind w:firstLine="480" w:firstLineChars="200"/>
        <w:rPr>
          <w:rFonts w:hint="eastAsia" w:ascii="宋体" w:hAnsi="宋体" w:cs="宋体"/>
          <w:sz w:val="24"/>
        </w:rPr>
      </w:pPr>
    </w:p>
    <w:p>
      <w:pPr>
        <w:pStyle w:val="24"/>
        <w:ind w:left="0" w:leftChars="0" w:firstLine="0" w:firstLineChars="0"/>
        <w:jc w:val="center"/>
        <w:rPr>
          <w:rFonts w:hint="eastAsia" w:ascii="宋体" w:hAnsi="宋体"/>
          <w:b/>
          <w:szCs w:val="24"/>
        </w:rPr>
      </w:pPr>
    </w:p>
    <w:p>
      <w:pPr>
        <w:pStyle w:val="24"/>
        <w:ind w:left="0" w:leftChars="0" w:firstLine="0" w:firstLineChars="0"/>
        <w:jc w:val="center"/>
        <w:rPr>
          <w:rFonts w:ascii="宋体" w:hAnsi="宋体"/>
          <w:b/>
          <w:szCs w:val="24"/>
        </w:rPr>
      </w:pPr>
      <w:r>
        <w:rPr>
          <w:rFonts w:hint="eastAsia" w:ascii="宋体" w:hAnsi="宋体"/>
          <w:b/>
          <w:szCs w:val="24"/>
        </w:rPr>
        <w:t>第二章</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outlineLvl w:val="0"/>
        <w:rPr>
          <w:rFonts w:ascii="宋体" w:hAnsi="宋体"/>
          <w:b/>
          <w:sz w:val="24"/>
        </w:rPr>
      </w:pPr>
      <w:bookmarkStart w:id="427" w:name="_Toc5228"/>
      <w:bookmarkStart w:id="428" w:name="_Toc31297"/>
      <w:bookmarkStart w:id="429" w:name="_Toc25079"/>
      <w:bookmarkStart w:id="430" w:name="_Toc14021"/>
      <w:bookmarkStart w:id="431" w:name="_Toc19680"/>
      <w:r>
        <w:rPr>
          <w:rFonts w:hint="eastAsia" w:ascii="宋体" w:hAnsi="宋体"/>
          <w:b/>
          <w:sz w:val="24"/>
        </w:rPr>
        <w:t>一、</w:t>
      </w:r>
      <w:r>
        <w:rPr>
          <w:rFonts w:ascii="宋体" w:hAnsi="宋体"/>
          <w:b/>
          <w:sz w:val="24"/>
        </w:rPr>
        <w:t>定义</w:t>
      </w:r>
      <w:bookmarkEnd w:id="427"/>
      <w:bookmarkEnd w:id="428"/>
      <w:bookmarkEnd w:id="429"/>
      <w:bookmarkEnd w:id="430"/>
      <w:bookmarkEnd w:id="431"/>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hint="eastAsia" w:ascii="宋体" w:hAnsi="宋体"/>
          <w:sz w:val="24"/>
          <w:lang w:val="en-US" w:eastAsia="zh-CN"/>
        </w:rPr>
        <w:t>的</w:t>
      </w:r>
      <w:r>
        <w:rPr>
          <w:rFonts w:hint="eastAsia" w:ascii="宋体" w:hAnsi="宋体"/>
          <w:sz w:val="24"/>
        </w:rPr>
        <w:t>服务。</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hint="eastAsia" w:ascii="宋体" w:hAnsi="宋体"/>
          <w:sz w:val="24"/>
        </w:rPr>
        <w:t>6.</w:t>
      </w:r>
      <w:r>
        <w:rPr>
          <w:rFonts w:ascii="宋体" w:hAnsi="宋体"/>
          <w:sz w:val="24"/>
        </w:rPr>
        <w:t>“现场”系指合同约定提供服务的地点。</w:t>
      </w:r>
    </w:p>
    <w:p>
      <w:pPr>
        <w:spacing w:line="360" w:lineRule="auto"/>
        <w:ind w:firstLine="482" w:firstLineChars="200"/>
        <w:outlineLvl w:val="0"/>
        <w:rPr>
          <w:rFonts w:ascii="宋体" w:hAnsi="宋体"/>
          <w:b/>
          <w:sz w:val="24"/>
        </w:rPr>
      </w:pPr>
      <w:bookmarkStart w:id="432" w:name="_Toc31402"/>
      <w:bookmarkStart w:id="433" w:name="_Toc23289"/>
      <w:bookmarkStart w:id="434" w:name="_Toc16752"/>
      <w:bookmarkStart w:id="435" w:name="_Toc3769"/>
      <w:bookmarkStart w:id="436" w:name="_Toc19539"/>
      <w:r>
        <w:rPr>
          <w:rFonts w:hint="eastAsia" w:ascii="宋体" w:hAnsi="宋体"/>
          <w:b/>
          <w:sz w:val="24"/>
        </w:rPr>
        <w:t>二、</w:t>
      </w:r>
      <w:r>
        <w:rPr>
          <w:rFonts w:ascii="宋体" w:hAnsi="宋体"/>
          <w:b/>
          <w:sz w:val="24"/>
        </w:rPr>
        <w:t xml:space="preserve"> 技术规范</w:t>
      </w:r>
      <w:bookmarkEnd w:id="432"/>
      <w:bookmarkEnd w:id="433"/>
      <w:bookmarkEnd w:id="434"/>
      <w:bookmarkEnd w:id="435"/>
      <w:bookmarkEnd w:id="436"/>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w:t>
      </w:r>
      <w:r>
        <w:rPr>
          <w:rFonts w:hint="eastAsia" w:ascii="宋体" w:hAnsi="宋体"/>
          <w:sz w:val="24"/>
          <w:lang w:eastAsia="zh-CN"/>
        </w:rPr>
        <w:t>（</w:t>
      </w:r>
      <w:r>
        <w:rPr>
          <w:rFonts w:ascii="宋体" w:hAnsi="宋体"/>
          <w:b/>
          <w:bCs/>
          <w:sz w:val="24"/>
          <w:u w:val="single"/>
        </w:rPr>
        <w:t>如果有的话</w:t>
      </w:r>
      <w:r>
        <w:rPr>
          <w:rFonts w:hint="eastAsia" w:ascii="宋体" w:hAnsi="宋体"/>
          <w:b/>
          <w:bCs/>
          <w:sz w:val="24"/>
          <w:u w:val="single"/>
          <w:lang w:eastAsia="zh-CN"/>
        </w:rPr>
        <w:t>）</w:t>
      </w:r>
      <w:r>
        <w:rPr>
          <w:rFonts w:ascii="宋体" w:hAnsi="宋体"/>
          <w:sz w:val="24"/>
        </w:rPr>
        <w:t>及其技术规范偏差表</w:t>
      </w:r>
      <w:r>
        <w:rPr>
          <w:rFonts w:hint="eastAsia" w:ascii="宋体" w:hAnsi="宋体"/>
          <w:sz w:val="24"/>
          <w:lang w:eastAsia="zh-CN"/>
        </w:rPr>
        <w:t>（</w:t>
      </w:r>
      <w:r>
        <w:rPr>
          <w:rFonts w:ascii="宋体" w:hAnsi="宋体"/>
          <w:b/>
          <w:bCs/>
          <w:sz w:val="24"/>
          <w:u w:val="single"/>
        </w:rPr>
        <w:t>如果被甲方接受的话</w:t>
      </w:r>
      <w:r>
        <w:rPr>
          <w:rFonts w:hint="eastAsia" w:ascii="宋体" w:hAnsi="宋体"/>
          <w:b/>
          <w:bCs/>
          <w:sz w:val="24"/>
          <w:u w:val="single"/>
          <w:lang w:eastAsia="zh-CN"/>
        </w:rPr>
        <w:t>）</w:t>
      </w:r>
      <w:r>
        <w:rPr>
          <w:rFonts w:ascii="宋体" w:hAnsi="宋体"/>
          <w:sz w:val="24"/>
        </w:rPr>
        <w:t>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outlineLvl w:val="0"/>
        <w:rPr>
          <w:rFonts w:ascii="宋体" w:hAnsi="宋体"/>
          <w:b/>
          <w:sz w:val="24"/>
        </w:rPr>
      </w:pPr>
      <w:bookmarkStart w:id="437" w:name="_Toc27945"/>
      <w:bookmarkStart w:id="438" w:name="_Toc9161"/>
      <w:bookmarkStart w:id="439" w:name="_Toc12412"/>
      <w:bookmarkStart w:id="440" w:name="_Toc13673"/>
      <w:bookmarkStart w:id="441" w:name="_Toc4133"/>
      <w:r>
        <w:rPr>
          <w:rFonts w:hint="eastAsia" w:ascii="宋体" w:hAnsi="宋体"/>
          <w:b/>
          <w:sz w:val="24"/>
        </w:rPr>
        <w:t>三、</w:t>
      </w:r>
      <w:r>
        <w:rPr>
          <w:rFonts w:ascii="宋体" w:hAnsi="宋体"/>
          <w:b/>
          <w:sz w:val="24"/>
        </w:rPr>
        <w:t xml:space="preserve"> 知识产权</w:t>
      </w:r>
      <w:bookmarkEnd w:id="437"/>
      <w:bookmarkEnd w:id="438"/>
      <w:bookmarkEnd w:id="439"/>
      <w:bookmarkEnd w:id="440"/>
      <w:bookmarkEnd w:id="441"/>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hint="eastAsia" w:ascii="宋体" w:hAnsi="宋体"/>
          <w:sz w:val="24"/>
        </w:rPr>
        <w:t>2.合同涉及技术成果的归属和收益的分成办法的，双方另行商定签订协议</w:t>
      </w:r>
      <w:r>
        <w:rPr>
          <w:rFonts w:ascii="宋体" w:hAnsi="宋体"/>
          <w:sz w:val="24"/>
        </w:rPr>
        <w:t>。</w:t>
      </w:r>
      <w:r>
        <w:rPr>
          <w:rFonts w:hint="eastAsia" w:ascii="宋体" w:hAnsi="宋体"/>
          <w:sz w:val="24"/>
        </w:rPr>
        <w:t>如双方未另行签订书面协议的，乙方为履行本合同下义务所形成的各项成果文件之所有权、知识产权均归属于甲方所有，且甲方有权自行或委托第三方进行修改。</w:t>
      </w:r>
    </w:p>
    <w:p>
      <w:pPr>
        <w:spacing w:line="360" w:lineRule="auto"/>
        <w:ind w:firstLine="482" w:firstLineChars="200"/>
        <w:rPr>
          <w:rFonts w:ascii="宋体" w:hAnsi="宋体"/>
          <w:b/>
          <w:sz w:val="24"/>
        </w:rPr>
      </w:pPr>
      <w:r>
        <w:rPr>
          <w:rFonts w:hint="eastAsia" w:ascii="宋体" w:hAnsi="宋体"/>
          <w:b/>
          <w:sz w:val="24"/>
        </w:rPr>
        <w:t>四、履约检查和问题反馈</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hint="eastAsia" w:ascii="宋体" w:hAnsi="宋体"/>
          <w:sz w:val="24"/>
        </w:rPr>
        <w:t>2.合同履行期间，甲方有权将履行过程中出现的问题反馈给乙方，双方当事人应以书面形式约定需要完善和改进的内容。</w:t>
      </w:r>
    </w:p>
    <w:p>
      <w:pPr>
        <w:spacing w:line="360" w:lineRule="auto"/>
        <w:ind w:firstLine="482" w:firstLineChars="200"/>
        <w:outlineLvl w:val="0"/>
        <w:rPr>
          <w:rFonts w:ascii="宋体" w:hAnsi="宋体"/>
          <w:b/>
          <w:sz w:val="24"/>
        </w:rPr>
      </w:pPr>
      <w:bookmarkStart w:id="442" w:name="_Toc22011"/>
      <w:bookmarkStart w:id="443" w:name="_Toc31233"/>
      <w:bookmarkStart w:id="444" w:name="_Toc26555"/>
      <w:bookmarkStart w:id="445" w:name="_Toc15447"/>
      <w:bookmarkStart w:id="446" w:name="_Toc32670"/>
      <w:r>
        <w:rPr>
          <w:rFonts w:hint="eastAsia" w:ascii="宋体" w:hAnsi="宋体"/>
          <w:b/>
          <w:sz w:val="24"/>
        </w:rPr>
        <w:t>五、</w:t>
      </w:r>
      <w:r>
        <w:rPr>
          <w:rFonts w:ascii="宋体" w:hAnsi="宋体"/>
          <w:b/>
          <w:sz w:val="24"/>
        </w:rPr>
        <w:t>结算方式和付款条件</w:t>
      </w:r>
      <w:bookmarkEnd w:id="442"/>
      <w:bookmarkEnd w:id="443"/>
      <w:bookmarkEnd w:id="444"/>
      <w:bookmarkEnd w:id="445"/>
      <w:bookmarkEnd w:id="446"/>
    </w:p>
    <w:p>
      <w:pPr>
        <w:spacing w:line="360" w:lineRule="auto"/>
        <w:ind w:firstLine="480" w:firstLineChars="200"/>
        <w:outlineLvl w:val="0"/>
        <w:rPr>
          <w:rFonts w:hint="eastAsia" w:ascii="宋体" w:hAnsi="宋体"/>
          <w:bCs/>
          <w:sz w:val="24"/>
        </w:rPr>
      </w:pPr>
      <w:bookmarkStart w:id="447" w:name="_Toc13467"/>
      <w:bookmarkStart w:id="448" w:name="_Toc16163"/>
      <w:bookmarkStart w:id="449" w:name="_Toc13154"/>
      <w:bookmarkStart w:id="450" w:name="_Toc30507"/>
      <w:bookmarkStart w:id="451" w:name="_Toc18990"/>
      <w:r>
        <w:rPr>
          <w:rFonts w:hint="eastAsia" w:ascii="宋体" w:hAnsi="宋体"/>
          <w:bCs/>
          <w:sz w:val="24"/>
        </w:rPr>
        <w:t>1.结算方式为转账或者电汇 ，若甲方采用银行承兑支付，双方另行协商；</w:t>
      </w:r>
    </w:p>
    <w:p>
      <w:pPr>
        <w:spacing w:line="360" w:lineRule="auto"/>
        <w:ind w:firstLine="480" w:firstLineChars="200"/>
        <w:outlineLvl w:val="0"/>
        <w:rPr>
          <w:rFonts w:hint="eastAsia" w:ascii="宋体" w:hAnsi="宋体"/>
          <w:bCs/>
          <w:sz w:val="24"/>
        </w:rPr>
      </w:pPr>
      <w:r>
        <w:rPr>
          <w:rFonts w:hint="eastAsia" w:ascii="宋体" w:hAnsi="宋体"/>
          <w:bCs/>
          <w:sz w:val="24"/>
        </w:rPr>
        <w:t>2.付款条件：乙方提供的服务或者货物应满足合同约定要求，未出现违规违约的情况 ；</w:t>
      </w:r>
    </w:p>
    <w:p>
      <w:pPr>
        <w:spacing w:line="360" w:lineRule="auto"/>
        <w:ind w:firstLine="482" w:firstLineChars="200"/>
        <w:outlineLvl w:val="0"/>
        <w:rPr>
          <w:rFonts w:ascii="宋体" w:hAnsi="宋体"/>
          <w:b/>
          <w:sz w:val="24"/>
        </w:rPr>
      </w:pPr>
      <w:r>
        <w:rPr>
          <w:rFonts w:hint="eastAsia" w:ascii="宋体" w:hAnsi="宋体"/>
          <w:b/>
          <w:sz w:val="24"/>
        </w:rPr>
        <w:t>六、</w:t>
      </w:r>
      <w:r>
        <w:rPr>
          <w:rFonts w:ascii="宋体" w:hAnsi="宋体"/>
          <w:b/>
          <w:sz w:val="24"/>
        </w:rPr>
        <w:t>技术资料和保密义务</w:t>
      </w:r>
      <w:bookmarkEnd w:id="447"/>
      <w:bookmarkEnd w:id="448"/>
      <w:bookmarkEnd w:id="449"/>
      <w:bookmarkEnd w:id="450"/>
      <w:bookmarkEnd w:id="451"/>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hint="eastAsia" w:ascii="宋体" w:hAnsi="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b/>
          <w:sz w:val="24"/>
        </w:rPr>
      </w:pPr>
      <w:bookmarkStart w:id="452" w:name="_Toc19069"/>
      <w:r>
        <w:rPr>
          <w:rFonts w:hint="eastAsia" w:ascii="宋体" w:hAnsi="宋体"/>
          <w:b/>
          <w:sz w:val="24"/>
        </w:rPr>
        <w:t>七、质量保证</w:t>
      </w:r>
      <w:bookmarkEnd w:id="452"/>
    </w:p>
    <w:p>
      <w:pPr>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rPr>
        <w:t>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b/>
          <w:sz w:val="24"/>
        </w:rPr>
      </w:pPr>
      <w:bookmarkStart w:id="453" w:name="_Toc22267"/>
      <w:r>
        <w:rPr>
          <w:rFonts w:hint="eastAsia" w:ascii="宋体" w:hAnsi="宋体"/>
          <w:b/>
          <w:sz w:val="24"/>
        </w:rPr>
        <w:t>八、</w:t>
      </w:r>
      <w:r>
        <w:rPr>
          <w:rFonts w:ascii="宋体" w:hAnsi="宋体"/>
          <w:b/>
          <w:sz w:val="24"/>
        </w:rPr>
        <w:t xml:space="preserve"> </w:t>
      </w:r>
      <w:r>
        <w:rPr>
          <w:rFonts w:hint="eastAsia" w:ascii="宋体" w:hAnsi="宋体"/>
          <w:b/>
          <w:sz w:val="24"/>
        </w:rPr>
        <w:t>延迟履行</w:t>
      </w:r>
      <w:bookmarkEnd w:id="453"/>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outlineLvl w:val="0"/>
        <w:rPr>
          <w:rFonts w:ascii="宋体" w:hAnsi="宋体"/>
          <w:b/>
          <w:sz w:val="24"/>
        </w:rPr>
      </w:pPr>
      <w:bookmarkStart w:id="454" w:name="_Toc10611"/>
      <w:r>
        <w:rPr>
          <w:rFonts w:hint="eastAsia" w:ascii="宋体" w:hAnsi="宋体"/>
          <w:b/>
          <w:sz w:val="24"/>
        </w:rPr>
        <w:t>九、合同变更</w:t>
      </w:r>
      <w:bookmarkEnd w:id="454"/>
      <w:r>
        <w:rPr>
          <w:rFonts w:hint="eastAsia" w:ascii="宋体" w:hAnsi="宋体" w:cs="宋体"/>
          <w:b/>
          <w:sz w:val="24"/>
        </w:rPr>
        <w:t>或补充</w:t>
      </w:r>
    </w:p>
    <w:p>
      <w:pPr>
        <w:spacing w:line="360" w:lineRule="auto"/>
        <w:ind w:firstLine="480" w:firstLineChars="200"/>
        <w:rPr>
          <w:rFonts w:hint="eastAsia" w:ascii="宋体" w:hAnsi="宋体"/>
          <w:sz w:val="24"/>
        </w:rPr>
      </w:pPr>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hint="eastAsia" w:ascii="宋体" w:hAnsi="宋体"/>
          <w:sz w:val="24"/>
        </w:rPr>
      </w:pPr>
      <w:bookmarkStart w:id="455" w:name="_Toc26689"/>
      <w:bookmarkStart w:id="456" w:name="_Toc10663"/>
      <w:bookmarkStart w:id="457" w:name="_Toc23368"/>
      <w:bookmarkStart w:id="458" w:name="_Toc21830"/>
      <w:bookmarkStart w:id="459" w:name="_Toc42"/>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rPr>
          <w:rFonts w:ascii="宋体" w:hAnsi="宋体"/>
          <w:sz w:val="24"/>
        </w:rPr>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b/>
          <w:sz w:val="24"/>
        </w:rPr>
      </w:pPr>
      <w:r>
        <w:rPr>
          <w:rFonts w:hint="eastAsia" w:ascii="宋体" w:hAnsi="宋体"/>
          <w:b/>
          <w:sz w:val="24"/>
        </w:rPr>
        <w:t>十、</w:t>
      </w:r>
      <w:r>
        <w:rPr>
          <w:rFonts w:ascii="宋体" w:hAnsi="宋体"/>
          <w:b/>
          <w:sz w:val="24"/>
        </w:rPr>
        <w:t>合同转让和分包</w:t>
      </w:r>
      <w:bookmarkEnd w:id="455"/>
      <w:bookmarkEnd w:id="456"/>
      <w:bookmarkEnd w:id="457"/>
      <w:bookmarkEnd w:id="458"/>
      <w:bookmarkEnd w:id="459"/>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outlineLvl w:val="0"/>
        <w:rPr>
          <w:rFonts w:ascii="宋体" w:hAnsi="宋体"/>
          <w:b/>
          <w:sz w:val="24"/>
        </w:rPr>
      </w:pPr>
      <w:bookmarkStart w:id="460" w:name="_Toc14371"/>
      <w:bookmarkStart w:id="461" w:name="_Toc25571"/>
      <w:bookmarkStart w:id="462" w:name="_Toc4720"/>
      <w:bookmarkStart w:id="463" w:name="_Toc32494"/>
      <w:bookmarkStart w:id="464" w:name="_Toc26633"/>
      <w:r>
        <w:rPr>
          <w:rFonts w:hint="eastAsia" w:ascii="宋体" w:hAnsi="宋体"/>
          <w:b/>
          <w:sz w:val="24"/>
        </w:rPr>
        <w:t>十一、</w:t>
      </w:r>
      <w:r>
        <w:rPr>
          <w:rFonts w:ascii="宋体" w:hAnsi="宋体"/>
          <w:b/>
          <w:sz w:val="24"/>
        </w:rPr>
        <w:t>不可抗力</w:t>
      </w:r>
      <w:bookmarkEnd w:id="460"/>
      <w:bookmarkEnd w:id="461"/>
      <w:bookmarkEnd w:id="462"/>
      <w:bookmarkEnd w:id="463"/>
      <w:bookmarkEnd w:id="464"/>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b/>
          <w:sz w:val="24"/>
        </w:rPr>
      </w:pPr>
      <w:bookmarkStart w:id="465" w:name="_Toc23854"/>
      <w:bookmarkStart w:id="466" w:name="_Toc25783"/>
      <w:bookmarkStart w:id="467" w:name="_Toc14115"/>
      <w:bookmarkStart w:id="468" w:name="_Toc24465"/>
      <w:bookmarkStart w:id="469" w:name="_Toc3638"/>
      <w:r>
        <w:rPr>
          <w:rFonts w:hint="eastAsia" w:ascii="宋体" w:hAnsi="宋体"/>
          <w:b/>
          <w:sz w:val="24"/>
        </w:rPr>
        <w:t>十二、</w:t>
      </w:r>
      <w:r>
        <w:rPr>
          <w:rFonts w:ascii="宋体" w:hAnsi="宋体"/>
          <w:b/>
          <w:sz w:val="24"/>
        </w:rPr>
        <w:t>税费</w:t>
      </w:r>
      <w:bookmarkEnd w:id="465"/>
      <w:bookmarkEnd w:id="466"/>
      <w:bookmarkEnd w:id="467"/>
      <w:bookmarkEnd w:id="468"/>
      <w:bookmarkEnd w:id="469"/>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outlineLvl w:val="0"/>
        <w:rPr>
          <w:rFonts w:ascii="宋体" w:hAnsi="宋体"/>
          <w:b/>
          <w:sz w:val="24"/>
        </w:rPr>
      </w:pPr>
      <w:bookmarkStart w:id="470" w:name="_Toc26883"/>
      <w:bookmarkStart w:id="471" w:name="_Toc14814"/>
      <w:bookmarkStart w:id="472" w:name="_Toc7315"/>
      <w:bookmarkStart w:id="473" w:name="_Toc30105"/>
      <w:bookmarkStart w:id="474" w:name="_Toc25525"/>
      <w:r>
        <w:rPr>
          <w:rFonts w:hint="eastAsia" w:ascii="宋体" w:hAnsi="宋体"/>
          <w:b/>
          <w:sz w:val="24"/>
        </w:rPr>
        <w:t>十三、</w:t>
      </w:r>
      <w:r>
        <w:rPr>
          <w:rFonts w:ascii="宋体" w:hAnsi="宋体"/>
          <w:b/>
          <w:sz w:val="24"/>
        </w:rPr>
        <w:t>乙方破产</w:t>
      </w:r>
      <w:bookmarkEnd w:id="470"/>
      <w:bookmarkEnd w:id="471"/>
      <w:bookmarkEnd w:id="472"/>
      <w:bookmarkEnd w:id="473"/>
      <w:bookmarkEnd w:id="474"/>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outlineLvl w:val="0"/>
        <w:rPr>
          <w:rFonts w:ascii="宋体" w:hAnsi="宋体"/>
          <w:b/>
          <w:sz w:val="24"/>
        </w:rPr>
      </w:pPr>
      <w:bookmarkStart w:id="475" w:name="_Toc1123"/>
      <w:bookmarkStart w:id="476" w:name="_Toc2016"/>
      <w:bookmarkStart w:id="477" w:name="_Toc23323"/>
      <w:r>
        <w:rPr>
          <w:rFonts w:hint="eastAsia" w:ascii="宋体" w:hAnsi="宋体"/>
          <w:b/>
          <w:sz w:val="24"/>
        </w:rPr>
        <w:t>十四、</w:t>
      </w:r>
      <w:r>
        <w:rPr>
          <w:rFonts w:ascii="宋体" w:hAnsi="宋体"/>
          <w:b/>
          <w:sz w:val="24"/>
        </w:rPr>
        <w:t>合同中止、终止</w:t>
      </w:r>
      <w:bookmarkEnd w:id="475"/>
      <w:bookmarkEnd w:id="476"/>
      <w:bookmarkEnd w:id="477"/>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双方当事人不得擅自中止或者终止合同；</w:t>
      </w:r>
    </w:p>
    <w:p>
      <w:pPr>
        <w:spacing w:line="360" w:lineRule="auto"/>
        <w:ind w:firstLine="480" w:firstLineChars="200"/>
        <w:rPr>
          <w:rFonts w:hint="eastAsia" w:ascii="宋体" w:hAnsi="宋体" w:cs="宋体"/>
          <w:sz w:val="24"/>
        </w:rPr>
      </w:pPr>
      <w:r>
        <w:rPr>
          <w:rFonts w:hint="eastAsia" w:ascii="宋体" w:hAnsi="宋体"/>
          <w:sz w:val="24"/>
        </w:rPr>
        <w:t>2.</w:t>
      </w:r>
      <w:r>
        <w:rPr>
          <w:rFonts w:hint="eastAsia" w:ascii="宋体" w:hAnsi="宋体" w:cs="宋体"/>
          <w:sz w:val="24"/>
        </w:rPr>
        <w:t>双方当事人应当中止或者终止合同，有过错的一方应当承担赔偿责任，双方当事人都有过错的，各自承担相应的责任；</w:t>
      </w:r>
    </w:p>
    <w:p>
      <w:pPr>
        <w:spacing w:line="360" w:lineRule="auto"/>
        <w:ind w:firstLine="480" w:firstLineChars="200"/>
        <w:rPr>
          <w:rFonts w:hint="eastAsia" w:ascii="宋体" w:hAnsi="宋体" w:cs="宋体"/>
          <w:sz w:val="24"/>
        </w:rPr>
      </w:pPr>
      <w:r>
        <w:rPr>
          <w:rFonts w:hint="eastAsia" w:ascii="宋体" w:hAnsi="宋体" w:cs="宋体"/>
          <w:sz w:val="24"/>
        </w:rPr>
        <w:t>3.合同到期后，自动终止合同；</w:t>
      </w:r>
    </w:p>
    <w:p>
      <w:pPr>
        <w:spacing w:line="360" w:lineRule="auto"/>
        <w:ind w:firstLine="480" w:firstLineChars="200"/>
        <w:rPr>
          <w:rFonts w:hint="eastAsia" w:ascii="宋体" w:hAnsi="宋体" w:cs="宋体"/>
          <w:sz w:val="24"/>
        </w:rPr>
      </w:pPr>
      <w:r>
        <w:rPr>
          <w:rFonts w:hint="eastAsia" w:ascii="宋体" w:hAnsi="宋体" w:cs="宋体"/>
          <w:sz w:val="24"/>
        </w:rPr>
        <w:t>4.乙方完成合同</w:t>
      </w:r>
      <w:r>
        <w:rPr>
          <w:rFonts w:hint="eastAsia" w:ascii="宋体" w:hAnsi="宋体" w:cs="宋体"/>
          <w:sz w:val="24"/>
          <w:highlight w:val="none"/>
        </w:rPr>
        <w:t>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p>
      <w:pPr>
        <w:spacing w:line="360" w:lineRule="auto"/>
        <w:ind w:firstLine="482" w:firstLineChars="200"/>
        <w:outlineLvl w:val="0"/>
        <w:rPr>
          <w:rFonts w:ascii="宋体" w:hAnsi="宋体"/>
          <w:b/>
          <w:sz w:val="24"/>
        </w:rPr>
      </w:pPr>
      <w:bookmarkStart w:id="478" w:name="_Toc17363"/>
      <w:bookmarkStart w:id="479" w:name="_Toc14525"/>
      <w:bookmarkStart w:id="480" w:name="_Toc1969"/>
      <w:r>
        <w:rPr>
          <w:rFonts w:hint="eastAsia" w:ascii="宋体" w:hAnsi="宋体"/>
          <w:b/>
          <w:sz w:val="24"/>
        </w:rPr>
        <w:t>十五</w:t>
      </w:r>
      <w:bookmarkEnd w:id="478"/>
      <w:bookmarkEnd w:id="479"/>
      <w:bookmarkEnd w:id="480"/>
      <w:bookmarkStart w:id="481" w:name="_Toc31892"/>
      <w:bookmarkStart w:id="482" w:name="_Toc12666"/>
      <w:bookmarkStart w:id="483" w:name="_Toc2308"/>
      <w:bookmarkStart w:id="484" w:name="_Toc25198"/>
      <w:bookmarkStart w:id="485" w:name="_Toc9808"/>
      <w:r>
        <w:rPr>
          <w:rFonts w:hint="eastAsia" w:ascii="宋体" w:hAnsi="宋体"/>
          <w:b/>
          <w:sz w:val="24"/>
        </w:rPr>
        <w:t>、</w:t>
      </w:r>
      <w:r>
        <w:rPr>
          <w:rFonts w:ascii="宋体" w:hAnsi="宋体"/>
          <w:b/>
          <w:sz w:val="24"/>
        </w:rPr>
        <w:t>通知和送达</w:t>
      </w:r>
      <w:bookmarkEnd w:id="481"/>
      <w:bookmarkEnd w:id="482"/>
      <w:bookmarkEnd w:id="483"/>
      <w:bookmarkEnd w:id="484"/>
      <w:bookmarkEnd w:id="485"/>
    </w:p>
    <w:p>
      <w:pPr>
        <w:spacing w:line="360" w:lineRule="auto"/>
        <w:ind w:firstLine="480" w:firstLineChars="200"/>
        <w:rPr>
          <w:rFonts w:ascii="宋体" w:hAnsi="宋体"/>
          <w:sz w:val="24"/>
        </w:rPr>
      </w:pPr>
      <w:bookmarkStart w:id="486" w:name="_Toc27674"/>
      <w:bookmarkStart w:id="487" w:name="_Toc18401"/>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486"/>
      <w:bookmarkEnd w:id="487"/>
    </w:p>
    <w:p>
      <w:pPr>
        <w:spacing w:line="360" w:lineRule="auto"/>
        <w:ind w:firstLine="482" w:firstLineChars="200"/>
        <w:outlineLvl w:val="0"/>
        <w:rPr>
          <w:rFonts w:ascii="宋体" w:hAnsi="宋体" w:cs="宋体"/>
          <w:b/>
          <w:sz w:val="24"/>
        </w:rPr>
      </w:pPr>
      <w:bookmarkStart w:id="488" w:name="_Toc4355"/>
      <w:bookmarkStart w:id="489" w:name="_Toc18540"/>
      <w:bookmarkStart w:id="490" w:name="_Toc30599"/>
      <w:bookmarkStart w:id="491" w:name="_Toc28906"/>
      <w:bookmarkStart w:id="492" w:name="_Toc20808"/>
      <w:bookmarkStart w:id="493" w:name="_Toc5063"/>
      <w:bookmarkStart w:id="494" w:name="_Toc12254"/>
      <w:bookmarkStart w:id="495" w:name="_Toc27644"/>
      <w:r>
        <w:rPr>
          <w:rFonts w:hint="eastAsia" w:ascii="宋体" w:hAnsi="宋体" w:cs="宋体"/>
          <w:b/>
          <w:sz w:val="24"/>
        </w:rPr>
        <w:t>十六、计量单位</w:t>
      </w:r>
      <w:bookmarkEnd w:id="488"/>
      <w:bookmarkEnd w:id="489"/>
      <w:bookmarkEnd w:id="490"/>
    </w:p>
    <w:p>
      <w:pPr>
        <w:spacing w:line="360" w:lineRule="auto"/>
        <w:ind w:firstLine="480" w:firstLineChars="200"/>
        <w:rPr>
          <w:rFonts w:hint="eastAsia" w:ascii="宋体" w:hAnsi="宋体"/>
          <w:b/>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b/>
          <w:sz w:val="24"/>
        </w:rPr>
      </w:pPr>
      <w:r>
        <w:rPr>
          <w:rFonts w:hint="eastAsia" w:ascii="宋体" w:hAnsi="宋体"/>
          <w:b/>
          <w:sz w:val="24"/>
        </w:rPr>
        <w:t>十七、合同使用的文字和</w:t>
      </w:r>
      <w:r>
        <w:rPr>
          <w:rFonts w:ascii="宋体" w:hAnsi="宋体"/>
          <w:b/>
          <w:sz w:val="24"/>
        </w:rPr>
        <w:t>适用的法律</w:t>
      </w:r>
      <w:bookmarkEnd w:id="491"/>
      <w:bookmarkEnd w:id="492"/>
      <w:bookmarkEnd w:id="493"/>
      <w:bookmarkEnd w:id="494"/>
      <w:bookmarkEnd w:id="495"/>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合同使用汉语书</w:t>
      </w:r>
      <w:r>
        <w:rPr>
          <w:rFonts w:hint="eastAsia" w:ascii="宋体" w:hAnsi="宋体"/>
          <w:sz w:val="24"/>
          <w:lang w:val="en-US" w:eastAsia="zh-CN"/>
        </w:rPr>
        <w:t>写</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2.合同适用</w:t>
      </w:r>
      <w:r>
        <w:rPr>
          <w:rFonts w:ascii="宋体" w:hAnsi="宋体"/>
          <w:sz w:val="24"/>
        </w:rPr>
        <w:t>中华人民共和国法律。</w:t>
      </w:r>
    </w:p>
    <w:p>
      <w:pPr>
        <w:spacing w:line="360" w:lineRule="auto"/>
        <w:ind w:firstLine="482" w:firstLineChars="200"/>
        <w:outlineLvl w:val="0"/>
        <w:rPr>
          <w:rFonts w:ascii="宋体" w:hAnsi="宋体"/>
          <w:b/>
          <w:sz w:val="24"/>
        </w:rPr>
      </w:pPr>
      <w:r>
        <w:rPr>
          <w:rFonts w:hint="eastAsia" w:ascii="宋体" w:hAnsi="宋体"/>
          <w:b/>
          <w:sz w:val="24"/>
        </w:rPr>
        <w:t>十八、特别提示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w:t>
      </w:r>
      <w:r>
        <w:rPr>
          <w:rFonts w:hint="eastAsia" w:ascii="宋体" w:hAnsi="宋体"/>
          <w:b/>
          <w:bCs/>
          <w:sz w:val="24"/>
          <w:u w:val="single"/>
          <w:lang w:val="en-US" w:eastAsia="zh-CN"/>
        </w:rPr>
        <w:t>安全协议、</w:t>
      </w:r>
      <w:r>
        <w:rPr>
          <w:rFonts w:hint="eastAsia" w:ascii="宋体" w:hAnsi="宋体"/>
          <w:b/>
          <w:bCs/>
          <w:sz w:val="24"/>
          <w:u w:val="single"/>
        </w:rPr>
        <w:t>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
      <w:pPr>
        <w:pStyle w:val="24"/>
        <w:spacing w:line="560" w:lineRule="exact"/>
        <w:ind w:left="0" w:leftChars="0" w:firstLine="0" w:firstLineChars="0"/>
        <w:jc w:val="center"/>
        <w:rPr>
          <w:rFonts w:hint="eastAsia" w:ascii="宋体" w:hAnsi="宋体"/>
          <w:b/>
          <w:szCs w:val="24"/>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tbl>
      <w:tblPr>
        <w:tblStyle w:val="16"/>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50"/>
        <w:gridCol w:w="47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sz w:val="24"/>
          <w:u w:val="single"/>
          <w:lang w:val="en-US" w:eastAsia="zh-CN"/>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2024年临江公司雾化器维保服务采购项目</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1.项目名称：</w:t>
      </w:r>
      <w:r>
        <w:rPr>
          <w:rFonts w:hint="eastAsia" w:ascii="宋体" w:hAnsi="宋体" w:cs="宋体"/>
          <w:sz w:val="24"/>
          <w:u w:val="single"/>
          <w:lang w:eastAsia="zh-CN"/>
        </w:rPr>
        <w:t>2024年临江公司雾化器维保服务采购项目</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lang w:eastAsia="zh-CN"/>
        </w:rPr>
        <w:t>2024年临江公司雾化器维保服务采购</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宋体"/>
          <w:sz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4"/>
        <w:spacing w:line="560" w:lineRule="exact"/>
        <w:ind w:left="0" w:leftChars="0" w:firstLine="0" w:firstLineChars="0"/>
        <w:jc w:val="center"/>
        <w:rPr>
          <w:rFonts w:hint="eastAsia" w:ascii="宋体" w:hAnsi="宋体"/>
          <w:b/>
          <w:szCs w:val="24"/>
        </w:rPr>
      </w:pPr>
    </w:p>
    <w:p>
      <w:pPr>
        <w:pStyle w:val="24"/>
        <w:spacing w:line="560" w:lineRule="exact"/>
        <w:ind w:left="0" w:leftChars="0" w:firstLine="0" w:firstLineChars="0"/>
        <w:jc w:val="center"/>
        <w:rPr>
          <w:rFonts w:hint="eastAsia" w:ascii="宋体" w:hAnsi="宋体"/>
          <w:b/>
          <w:szCs w:val="24"/>
        </w:rPr>
      </w:pPr>
      <w:r>
        <w:rPr>
          <w:rFonts w:hint="eastAsia" w:ascii="宋体" w:hAnsi="宋体"/>
          <w:b/>
          <w:szCs w:val="24"/>
        </w:rPr>
        <w:t>第</w:t>
      </w:r>
      <w:r>
        <w:rPr>
          <w:rFonts w:hint="eastAsia" w:ascii="宋体" w:hAnsi="宋体"/>
          <w:b/>
          <w:szCs w:val="24"/>
          <w:lang w:val="en-US" w:eastAsia="zh-CN"/>
        </w:rPr>
        <w:t>四</w:t>
      </w:r>
      <w:r>
        <w:rPr>
          <w:rFonts w:hint="eastAsia" w:ascii="宋体" w:hAnsi="宋体"/>
          <w:b/>
          <w:szCs w:val="24"/>
        </w:rPr>
        <w:t>章 廉洁协议</w:t>
      </w:r>
    </w:p>
    <w:p>
      <w:pPr>
        <w:pStyle w:val="8"/>
        <w:ind w:firstLine="0" w:firstLineChars="0"/>
        <w:rPr>
          <w:rFonts w:hint="eastAsia"/>
        </w:rPr>
      </w:pPr>
    </w:p>
    <w:p>
      <w:pPr>
        <w:spacing w:line="360" w:lineRule="auto"/>
        <w:ind w:left="1" w:right="77" w:firstLine="426"/>
        <w:rPr>
          <w:rFonts w:hint="eastAsia" w:ascii="宋体" w:hAnsi="宋体" w:cs="宋体"/>
          <w:sz w:val="24"/>
          <w:u w:val="single"/>
        </w:rPr>
      </w:pPr>
      <w:r>
        <w:rPr>
          <w:rFonts w:hint="eastAsia" w:ascii="宋体" w:hAnsi="宋体" w:cs="宋体"/>
          <w:sz w:val="24"/>
        </w:rPr>
        <w:t>甲方：</w:t>
      </w:r>
      <w:r>
        <w:rPr>
          <w:rFonts w:hint="eastAsia" w:ascii="宋体" w:hAnsi="宋体" w:cs="宋体"/>
          <w:sz w:val="24"/>
          <w:u w:val="single"/>
        </w:rPr>
        <w:t>杭州临江环境能源有限公司</w:t>
      </w:r>
    </w:p>
    <w:p>
      <w:pPr>
        <w:spacing w:line="360" w:lineRule="auto"/>
        <w:ind w:left="1" w:right="77" w:firstLine="426"/>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p>
    <w:p>
      <w:pPr>
        <w:spacing w:line="360" w:lineRule="auto"/>
        <w:ind w:left="1" w:right="77" w:firstLine="426"/>
        <w:rPr>
          <w:rFonts w:hint="eastAsia" w:ascii="宋体" w:hAnsi="宋体" w:cs="宋体"/>
          <w:sz w:val="24"/>
        </w:rPr>
      </w:pPr>
      <w:r>
        <w:rPr>
          <w:rFonts w:hint="eastAsia" w:ascii="宋体" w:hAnsi="宋体" w:cs="宋体"/>
          <w:sz w:val="24"/>
        </w:rPr>
        <w:t>为加强廉政建设，规范双方的各项活动，防止发生各种谋取不正当利益的违法违纪行为，保护国家、集体和当事人的合法权益，根据国家有关法律法规和廉政建设责任制度规定，特签订本廉政协议。</w:t>
      </w:r>
    </w:p>
    <w:p>
      <w:pPr>
        <w:spacing w:line="360" w:lineRule="auto"/>
        <w:ind w:firstLine="489" w:firstLineChars="203"/>
        <w:rPr>
          <w:rFonts w:hint="eastAsia" w:ascii="宋体" w:hAnsi="宋体" w:cs="宋体"/>
          <w:b/>
          <w:bCs/>
          <w:sz w:val="24"/>
        </w:rPr>
      </w:pPr>
      <w:r>
        <w:rPr>
          <w:rFonts w:hint="eastAsia" w:ascii="宋体" w:hAnsi="宋体" w:cs="宋体"/>
          <w:b/>
          <w:bCs/>
          <w:sz w:val="24"/>
        </w:rPr>
        <w:t>一、甲、乙双方约定</w:t>
      </w:r>
    </w:p>
    <w:p>
      <w:pPr>
        <w:spacing w:line="360" w:lineRule="auto"/>
        <w:ind w:right="115" w:firstLine="480" w:firstLineChars="200"/>
        <w:rPr>
          <w:rFonts w:hint="eastAsia" w:ascii="宋体" w:hAnsi="宋体" w:cs="宋体"/>
          <w:sz w:val="24"/>
        </w:rPr>
      </w:pPr>
      <w:r>
        <w:rPr>
          <w:rFonts w:hint="eastAsia" w:ascii="宋体" w:hAnsi="宋体" w:cs="宋体"/>
          <w:sz w:val="24"/>
        </w:rPr>
        <w:t>1.甲、乙双方应共同严格遵守国家和省市以及</w:t>
      </w:r>
      <w:r>
        <w:rPr>
          <w:rFonts w:hint="eastAsia" w:ascii="宋体" w:hAnsi="宋体" w:cs="宋体"/>
          <w:sz w:val="24"/>
          <w:lang w:eastAsia="zh-CN"/>
        </w:rPr>
        <w:t>采购人</w:t>
      </w:r>
      <w:r>
        <w:rPr>
          <w:rFonts w:hint="eastAsia" w:ascii="宋体" w:hAnsi="宋体" w:cs="宋体"/>
          <w:sz w:val="24"/>
        </w:rPr>
        <w:t>主管部门关于市场准入、项目招标投标、市场经济活动等有关</w:t>
      </w:r>
      <w:r>
        <w:rPr>
          <w:rFonts w:hint="eastAsia" w:ascii="宋体" w:hAnsi="宋体" w:cs="宋体"/>
          <w:sz w:val="24"/>
          <w:lang w:eastAsia="zh-CN"/>
        </w:rPr>
        <w:t>法律法规</w:t>
      </w:r>
      <w:r>
        <w:rPr>
          <w:rFonts w:hint="eastAsia" w:ascii="宋体" w:hAnsi="宋体" w:cs="宋体"/>
          <w:sz w:val="24"/>
        </w:rPr>
        <w:t>和相关政策，以及项目廉政建设的各项规定。</w:t>
      </w:r>
    </w:p>
    <w:p>
      <w:pPr>
        <w:spacing w:line="360" w:lineRule="auto"/>
        <w:ind w:firstLine="482" w:firstLineChars="201"/>
        <w:rPr>
          <w:rFonts w:hint="eastAsia" w:ascii="宋体" w:hAnsi="宋体" w:cs="宋体"/>
          <w:sz w:val="24"/>
        </w:rPr>
      </w:pPr>
      <w:r>
        <w:rPr>
          <w:rFonts w:hint="eastAsia" w:ascii="宋体" w:hAnsi="宋体" w:cs="宋体"/>
          <w:sz w:val="24"/>
        </w:rPr>
        <w:t>2.甲、乙双方应认真执行双方签订的合同文件，  自觉按合同约定履行责任。</w:t>
      </w:r>
    </w:p>
    <w:p>
      <w:pPr>
        <w:spacing w:line="360" w:lineRule="auto"/>
        <w:ind w:left="4" w:right="77" w:firstLine="480" w:firstLineChars="200"/>
        <w:rPr>
          <w:rFonts w:hint="eastAsia" w:ascii="宋体" w:hAnsi="宋体" w:cs="宋体"/>
          <w:sz w:val="24"/>
        </w:rPr>
      </w:pPr>
      <w:r>
        <w:rPr>
          <w:rFonts w:hint="eastAsia" w:ascii="宋体" w:hAnsi="宋体" w:cs="宋体"/>
          <w:sz w:val="24"/>
        </w:rPr>
        <w:t>3.甲、乙双方的业务活动必须坚持公开、公平、公正、诚信、透明的原则（除法律法规另有规定者外）。不得为获取不正当的利益，损害国家、集体和对方利益；不得违反管理相关规章制度。</w:t>
      </w:r>
    </w:p>
    <w:p>
      <w:pPr>
        <w:spacing w:line="360" w:lineRule="auto"/>
        <w:ind w:firstLine="482" w:firstLineChars="201"/>
        <w:rPr>
          <w:rFonts w:hint="eastAsia" w:ascii="宋体" w:hAnsi="宋体" w:cs="宋体"/>
          <w:sz w:val="24"/>
        </w:rPr>
      </w:pPr>
      <w:r>
        <w:rPr>
          <w:rFonts w:hint="eastAsia" w:ascii="宋体" w:hAnsi="宋体" w:cs="宋体"/>
          <w:sz w:val="24"/>
        </w:rPr>
        <w:t>4.甲、乙双方有对本方人员开展廉政告知、廉政教育和职业道德教育的义务。</w:t>
      </w:r>
    </w:p>
    <w:p>
      <w:pPr>
        <w:spacing w:line="360" w:lineRule="auto"/>
        <w:ind w:left="3" w:right="77" w:firstLine="480" w:firstLineChars="200"/>
        <w:rPr>
          <w:rFonts w:hint="eastAsia" w:ascii="宋体" w:hAnsi="宋体" w:cs="宋体"/>
          <w:sz w:val="24"/>
        </w:rPr>
      </w:pPr>
      <w:r>
        <w:rPr>
          <w:rFonts w:hint="eastAsia" w:ascii="宋体" w:hAnsi="宋体" w:cs="宋体"/>
          <w:sz w:val="24"/>
        </w:rPr>
        <w:t>5.甲、乙双方应加强对本方人员廉政监督，建立健全廉政制度，认真严肃查处本方人员违法违纪行为。</w:t>
      </w:r>
    </w:p>
    <w:p>
      <w:pPr>
        <w:spacing w:line="360" w:lineRule="auto"/>
        <w:ind w:right="77" w:firstLine="482" w:firstLineChars="201"/>
        <w:rPr>
          <w:rFonts w:hint="eastAsia" w:ascii="宋体" w:hAnsi="宋体" w:cs="宋体"/>
          <w:sz w:val="24"/>
        </w:rPr>
      </w:pPr>
      <w:r>
        <w:rPr>
          <w:rFonts w:hint="eastAsia" w:ascii="宋体" w:hAnsi="宋体" w:cs="宋体"/>
          <w:sz w:val="24"/>
        </w:rPr>
        <w:t>6.甲、乙双方如发现对方人员在业务活动中有违规、违纪、违法行为的，应及时提醒对方并督促其纠正，或直接向对方</w:t>
      </w:r>
      <w:r>
        <w:rPr>
          <w:rFonts w:hint="eastAsia" w:ascii="宋体" w:hAnsi="宋体" w:cs="宋体"/>
          <w:sz w:val="24"/>
          <w:lang w:eastAsia="zh-CN"/>
        </w:rPr>
        <w:t>法定代表人</w:t>
      </w:r>
      <w:r>
        <w:rPr>
          <w:rFonts w:hint="eastAsia" w:ascii="宋体" w:hAnsi="宋体" w:cs="宋体"/>
          <w:sz w:val="24"/>
        </w:rPr>
        <w:t>、纪检监察部门及检察机关如实反映情况。</w:t>
      </w:r>
    </w:p>
    <w:p>
      <w:pPr>
        <w:spacing w:line="360" w:lineRule="auto"/>
        <w:ind w:firstLine="489" w:firstLineChars="203"/>
        <w:rPr>
          <w:rFonts w:hint="eastAsia" w:ascii="宋体" w:hAnsi="宋体" w:cs="宋体"/>
          <w:b/>
          <w:bCs/>
          <w:sz w:val="24"/>
        </w:rPr>
      </w:pPr>
      <w:r>
        <w:rPr>
          <w:rFonts w:hint="eastAsia" w:ascii="宋体" w:hAnsi="宋体" w:cs="宋体"/>
          <w:b/>
          <w:bCs/>
          <w:sz w:val="24"/>
        </w:rPr>
        <w:t>二、甲方（含甲方人员）廉政责任</w:t>
      </w:r>
    </w:p>
    <w:p>
      <w:pPr>
        <w:spacing w:line="360" w:lineRule="auto"/>
        <w:ind w:firstLine="482" w:firstLineChars="201"/>
        <w:rPr>
          <w:rFonts w:hint="eastAsia" w:ascii="宋体" w:hAnsi="宋体" w:cs="宋体"/>
          <w:sz w:val="24"/>
        </w:rPr>
      </w:pPr>
      <w:r>
        <w:rPr>
          <w:rFonts w:hint="eastAsia" w:ascii="宋体" w:hAnsi="宋体" w:cs="宋体"/>
          <w:sz w:val="24"/>
        </w:rPr>
        <w:t>1.不得接受乙方或向乙方索取或以借用为名占用乙方的任何财物；不得接受乙方的礼金、</w:t>
      </w:r>
    </w:p>
    <w:p>
      <w:pPr>
        <w:spacing w:line="360" w:lineRule="auto"/>
        <w:ind w:left="4" w:hanging="3"/>
        <w:rPr>
          <w:rFonts w:hint="eastAsia" w:ascii="宋体" w:hAnsi="宋体" w:cs="宋体"/>
          <w:sz w:val="24"/>
        </w:rPr>
      </w:pPr>
      <w:r>
        <w:rPr>
          <w:rFonts w:hint="eastAsia" w:ascii="宋体" w:hAnsi="宋体" w:cs="宋体"/>
          <w:sz w:val="24"/>
        </w:rPr>
        <w:t>礼品和各种有价证券、支付凭证及其他贵重物品；不得接受乙方的以任何名义支付的回扣、好处费、感谢费或其他经济利益。</w:t>
      </w:r>
    </w:p>
    <w:p>
      <w:pPr>
        <w:spacing w:line="360" w:lineRule="auto"/>
        <w:ind w:right="77" w:firstLine="480" w:firstLineChars="200"/>
        <w:rPr>
          <w:rFonts w:hint="eastAsia" w:ascii="宋体" w:hAnsi="宋体" w:cs="宋体"/>
          <w:sz w:val="24"/>
        </w:rPr>
      </w:pPr>
      <w:r>
        <w:rPr>
          <w:rFonts w:hint="eastAsia" w:ascii="宋体" w:hAnsi="宋体" w:cs="宋体"/>
          <w:sz w:val="24"/>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pacing w:line="360" w:lineRule="auto"/>
        <w:ind w:left="1" w:right="77" w:firstLine="480" w:firstLineChars="200"/>
        <w:rPr>
          <w:rFonts w:hint="eastAsia" w:ascii="宋体" w:hAnsi="宋体" w:cs="宋体"/>
          <w:sz w:val="24"/>
        </w:rPr>
      </w:pPr>
      <w:r>
        <w:rPr>
          <w:rFonts w:hint="eastAsia" w:ascii="宋体" w:hAnsi="宋体" w:cs="宋体"/>
          <w:sz w:val="24"/>
        </w:rPr>
        <w:t>3.不得利用职务便利向乙方介绍或指定工程分包单位（或个人）、物资供应商；不得利用职务便利向乙方推销或指定使用物资设备等。</w:t>
      </w:r>
    </w:p>
    <w:p>
      <w:pPr>
        <w:spacing w:line="360" w:lineRule="auto"/>
        <w:ind w:firstLine="482" w:firstLineChars="201"/>
        <w:rPr>
          <w:rFonts w:hint="eastAsia" w:ascii="宋体" w:hAnsi="宋体" w:cs="宋体"/>
          <w:sz w:val="24"/>
        </w:rPr>
      </w:pPr>
      <w:r>
        <w:rPr>
          <w:rFonts w:hint="eastAsia" w:ascii="宋体" w:hAnsi="宋体" w:cs="宋体"/>
          <w:sz w:val="24"/>
        </w:rPr>
        <w:t>4.不得接受乙方购置的或长期提供的通信工具、交通工具等。</w:t>
      </w:r>
    </w:p>
    <w:p>
      <w:pPr>
        <w:spacing w:line="360" w:lineRule="auto"/>
        <w:ind w:left="1" w:right="77" w:firstLine="480" w:firstLineChars="200"/>
        <w:rPr>
          <w:rFonts w:hint="eastAsia" w:ascii="宋体" w:hAnsi="宋体" w:cs="宋体"/>
          <w:sz w:val="24"/>
        </w:rPr>
      </w:pPr>
      <w:r>
        <w:rPr>
          <w:rFonts w:hint="eastAsia" w:ascii="宋体" w:hAnsi="宋体" w:cs="宋体"/>
          <w:sz w:val="24"/>
        </w:rPr>
        <w:t>5.对无法拒绝的乙方及其个人所送的钱物，受礼者自收受之日起一个月内上交至甲方监察审计部门。</w:t>
      </w:r>
    </w:p>
    <w:p>
      <w:pPr>
        <w:spacing w:line="360" w:lineRule="auto"/>
        <w:ind w:left="244" w:leftChars="116" w:right="3503" w:firstLine="475" w:firstLineChars="198"/>
        <w:rPr>
          <w:rFonts w:hint="eastAsia" w:ascii="宋体" w:hAnsi="宋体" w:cs="宋体"/>
          <w:sz w:val="24"/>
        </w:rPr>
      </w:pPr>
      <w:r>
        <w:rPr>
          <w:rFonts w:hint="eastAsia" w:ascii="宋体" w:hAnsi="宋体" w:cs="宋体"/>
          <w:sz w:val="24"/>
        </w:rPr>
        <w:t>6.对乙方提供的有关信息，应及时调查处理并反馈结果。</w:t>
      </w:r>
    </w:p>
    <w:p>
      <w:pPr>
        <w:spacing w:line="360" w:lineRule="auto"/>
        <w:ind w:left="244" w:leftChars="116" w:right="3503" w:firstLine="477" w:firstLineChars="198"/>
        <w:rPr>
          <w:rFonts w:hint="eastAsia" w:ascii="宋体" w:hAnsi="宋体" w:cs="宋体"/>
          <w:b/>
          <w:bCs/>
          <w:sz w:val="24"/>
        </w:rPr>
      </w:pPr>
      <w:r>
        <w:rPr>
          <w:rFonts w:hint="eastAsia" w:ascii="宋体" w:hAnsi="宋体" w:cs="宋体"/>
          <w:b/>
          <w:bCs/>
          <w:sz w:val="24"/>
        </w:rPr>
        <w:t>三、乙方（含乙方人员）廉政责任</w:t>
      </w:r>
    </w:p>
    <w:p>
      <w:pPr>
        <w:spacing w:line="360" w:lineRule="auto"/>
        <w:ind w:right="77" w:firstLine="480" w:firstLineChars="200"/>
        <w:rPr>
          <w:rFonts w:hint="eastAsia" w:ascii="宋体" w:hAnsi="宋体" w:cs="宋体"/>
          <w:sz w:val="24"/>
        </w:rPr>
      </w:pPr>
      <w:r>
        <w:rPr>
          <w:rFonts w:hint="eastAsia" w:ascii="宋体" w:hAnsi="宋体" w:cs="宋体"/>
          <w:sz w:val="24"/>
        </w:rPr>
        <w:t>1.不得以任何形式向甲方行贿；不得向甲方送礼金、礼品和各种有价证券、支付凭证及其他贵重物品；不得以任何名义向甲方及其工作人员支付回扣、好处费、感谢费或其他经济利益。</w:t>
      </w:r>
    </w:p>
    <w:p>
      <w:pPr>
        <w:spacing w:line="360" w:lineRule="auto"/>
        <w:ind w:left="3" w:right="24" w:firstLine="480" w:firstLineChars="200"/>
        <w:rPr>
          <w:rFonts w:hint="eastAsia" w:ascii="宋体" w:hAnsi="宋体" w:cs="宋体"/>
          <w:sz w:val="24"/>
        </w:rPr>
      </w:pPr>
      <w:r>
        <w:rPr>
          <w:rFonts w:hint="eastAsia" w:ascii="宋体" w:hAnsi="宋体" w:cs="宋体"/>
          <w:sz w:val="24"/>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pacing w:line="360" w:lineRule="auto"/>
        <w:ind w:right="24" w:firstLine="480" w:firstLineChars="200"/>
        <w:rPr>
          <w:rFonts w:hint="eastAsia" w:ascii="宋体" w:hAnsi="宋体" w:cs="宋体"/>
          <w:sz w:val="24"/>
        </w:rPr>
      </w:pPr>
      <w:r>
        <w:rPr>
          <w:rFonts w:hint="eastAsia" w:ascii="宋体" w:hAnsi="宋体" w:cs="宋体"/>
          <w:sz w:val="24"/>
        </w:rPr>
        <w:t>3.不得接受甲方介绍或指定的工程分包单位和物资供应商；不得接受甲方推销或指定使用的物资设备。</w:t>
      </w:r>
    </w:p>
    <w:p>
      <w:pPr>
        <w:spacing w:line="360" w:lineRule="auto"/>
        <w:ind w:firstLine="480" w:firstLineChars="200"/>
        <w:rPr>
          <w:rFonts w:hint="eastAsia" w:ascii="宋体" w:hAnsi="宋体" w:cs="宋体"/>
          <w:sz w:val="24"/>
        </w:rPr>
      </w:pPr>
      <w:r>
        <w:rPr>
          <w:rFonts w:hint="eastAsia" w:ascii="宋体" w:hAnsi="宋体" w:cs="宋体"/>
          <w:sz w:val="24"/>
        </w:rPr>
        <w:t>4.不得以任何理由为甲方及其工作人员购置或长期提供通信工具、交通工具等。</w:t>
      </w:r>
    </w:p>
    <w:p>
      <w:pPr>
        <w:spacing w:line="360" w:lineRule="auto"/>
        <w:ind w:left="3" w:right="24" w:firstLine="480" w:firstLineChars="200"/>
        <w:rPr>
          <w:rFonts w:hint="eastAsia" w:ascii="宋体" w:hAnsi="宋体" w:cs="宋体"/>
          <w:sz w:val="24"/>
        </w:rPr>
      </w:pPr>
      <w:r>
        <w:rPr>
          <w:rFonts w:hint="eastAsia" w:ascii="宋体" w:hAnsi="宋体" w:cs="宋体"/>
          <w:sz w:val="24"/>
        </w:rPr>
        <w:t>5.对甲方及其个人索要钱物、介绍或指定工程分包单位和物资供应商、推销或指定使用物资设备、借用占用车辆等行为予以拒绝，并及时主动向乙方上级纪检监察组织报告。</w:t>
      </w:r>
    </w:p>
    <w:p>
      <w:pPr>
        <w:spacing w:line="360" w:lineRule="auto"/>
        <w:ind w:firstLine="482" w:firstLineChars="201"/>
        <w:rPr>
          <w:rFonts w:hint="eastAsia" w:ascii="宋体" w:hAnsi="宋体" w:cs="宋体"/>
          <w:sz w:val="24"/>
        </w:rPr>
      </w:pPr>
      <w:r>
        <w:rPr>
          <w:rFonts w:hint="eastAsia" w:ascii="宋体" w:hAnsi="宋体" w:cs="宋体"/>
          <w:sz w:val="24"/>
        </w:rPr>
        <w:t>6.对甲方提供的乙方（含乙方人员）违纪违规有关信息，应及时调查处理并反馈结果。</w:t>
      </w:r>
    </w:p>
    <w:p>
      <w:pPr>
        <w:spacing w:line="360" w:lineRule="auto"/>
        <w:ind w:left="3" w:right="24" w:firstLine="480" w:firstLineChars="200"/>
        <w:rPr>
          <w:rFonts w:hint="eastAsia" w:ascii="宋体" w:hAnsi="宋体" w:cs="宋体"/>
          <w:sz w:val="24"/>
        </w:rPr>
      </w:pPr>
      <w:r>
        <w:rPr>
          <w:rFonts w:hint="eastAsia" w:ascii="宋体" w:hAnsi="宋体" w:cs="宋体"/>
          <w:sz w:val="24"/>
        </w:rPr>
        <w:t>7.乙方不得以任何理由为甲方及其工作人员组织有可能影响公正执行公务的宴请和各类休闲娱乐等活动。</w:t>
      </w:r>
    </w:p>
    <w:p>
      <w:pPr>
        <w:spacing w:line="360" w:lineRule="auto"/>
        <w:ind w:left="244" w:leftChars="116" w:right="90" w:firstLine="475" w:firstLineChars="198"/>
        <w:rPr>
          <w:rFonts w:hint="eastAsia" w:ascii="宋体" w:hAnsi="宋体" w:cs="宋体"/>
          <w:sz w:val="24"/>
        </w:rPr>
      </w:pPr>
      <w:r>
        <w:rPr>
          <w:rFonts w:hint="eastAsia" w:ascii="宋体" w:hAnsi="宋体" w:cs="宋体"/>
          <w:sz w:val="24"/>
        </w:rPr>
        <w:t>8.乙方及其工作人员必须严格按照有关规程办事，不得与其他单位互相串通，损害甲方利益。</w:t>
      </w:r>
    </w:p>
    <w:p>
      <w:pPr>
        <w:spacing w:line="360" w:lineRule="auto"/>
        <w:ind w:left="244" w:leftChars="116" w:right="90" w:firstLine="477" w:firstLineChars="198"/>
        <w:rPr>
          <w:rFonts w:hint="eastAsia" w:ascii="宋体" w:hAnsi="宋体" w:cs="宋体"/>
          <w:b/>
          <w:bCs/>
          <w:sz w:val="24"/>
        </w:rPr>
      </w:pPr>
      <w:r>
        <w:rPr>
          <w:rFonts w:hint="eastAsia" w:ascii="宋体" w:hAnsi="宋体" w:cs="宋体"/>
          <w:b/>
          <w:bCs/>
          <w:sz w:val="24"/>
        </w:rPr>
        <w:t>四、违约责任</w:t>
      </w:r>
    </w:p>
    <w:p>
      <w:pPr>
        <w:spacing w:line="360" w:lineRule="auto"/>
        <w:ind w:left="3" w:right="24" w:firstLine="506" w:firstLineChars="211"/>
        <w:rPr>
          <w:rFonts w:hint="eastAsia" w:ascii="宋体" w:hAnsi="宋体" w:cs="宋体"/>
          <w:sz w:val="24"/>
        </w:rPr>
      </w:pPr>
      <w:r>
        <w:rPr>
          <w:rFonts w:hint="eastAsia" w:ascii="宋体" w:hAnsi="宋体" w:cs="宋体"/>
          <w:sz w:val="24"/>
        </w:rPr>
        <w:t>甲乙双方不履行各自义务，构成犯罪和违纪的，由司法机关和有关纪检监察部门按管辖依法依纪处理，所认定的事实和处理结果作为承担下列约定违约责任的依据。</w:t>
      </w:r>
    </w:p>
    <w:p>
      <w:pPr>
        <w:spacing w:line="360" w:lineRule="auto"/>
        <w:ind w:left="4" w:right="24" w:firstLine="480" w:firstLineChars="200"/>
        <w:rPr>
          <w:rFonts w:hint="eastAsia" w:ascii="宋体" w:hAnsi="宋体" w:cs="宋体"/>
          <w:sz w:val="24"/>
        </w:rPr>
      </w:pPr>
      <w:r>
        <w:rPr>
          <w:rFonts w:hint="eastAsia" w:ascii="宋体" w:hAnsi="宋体" w:cs="宋体"/>
          <w:sz w:val="24"/>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pacing w:line="360" w:lineRule="auto"/>
        <w:ind w:left="3" w:right="24" w:firstLine="480" w:firstLineChars="200"/>
        <w:rPr>
          <w:rFonts w:hint="eastAsia" w:ascii="宋体" w:hAnsi="宋体" w:cs="宋体"/>
          <w:sz w:val="24"/>
        </w:rPr>
      </w:pPr>
      <w:r>
        <w:rPr>
          <w:rFonts w:hint="eastAsia" w:ascii="宋体" w:hAnsi="宋体" w:cs="宋体"/>
          <w:sz w:val="24"/>
        </w:rPr>
        <w:t>2.乙方贿赂甲方人员的，被纪检监察部门或检察机关立案查处的，甲方有权</w:t>
      </w:r>
      <w:r>
        <w:rPr>
          <w:rFonts w:hint="eastAsia" w:ascii="宋体" w:hAnsi="宋体" w:cs="宋体"/>
          <w:sz w:val="24"/>
          <w:lang w:eastAsia="zh-CN"/>
        </w:rPr>
        <w:t>终止</w:t>
      </w:r>
      <w:r>
        <w:rPr>
          <w:rFonts w:hint="eastAsia" w:ascii="宋体" w:hAnsi="宋体" w:cs="宋体"/>
          <w:sz w:val="24"/>
        </w:rPr>
        <w:t>项目合同，由此造成甲方的损失以及一切费用均由乙方承担。</w:t>
      </w:r>
    </w:p>
    <w:p>
      <w:pPr>
        <w:spacing w:line="360" w:lineRule="auto"/>
        <w:ind w:left="3" w:right="24" w:firstLine="480" w:firstLineChars="200"/>
        <w:rPr>
          <w:rFonts w:hint="eastAsia" w:ascii="宋体" w:hAnsi="宋体" w:cs="宋体"/>
          <w:sz w:val="24"/>
        </w:rPr>
      </w:pPr>
      <w:r>
        <w:rPr>
          <w:rFonts w:hint="eastAsia" w:ascii="宋体" w:hAnsi="宋体" w:cs="宋体"/>
          <w:sz w:val="24"/>
        </w:rPr>
        <w:t>3.甲方双方不履行协议约定义务的，应将责任人调离本项目并按规定予以处理，且双方有义务将有关责任人的责任追究情况通报对方。</w:t>
      </w:r>
    </w:p>
    <w:p>
      <w:pPr>
        <w:spacing w:line="360" w:lineRule="auto"/>
        <w:ind w:left="5" w:right="24" w:firstLine="480" w:firstLineChars="200"/>
        <w:rPr>
          <w:rFonts w:hint="eastAsia" w:ascii="宋体" w:hAnsi="宋体" w:cs="宋体"/>
          <w:sz w:val="24"/>
        </w:rPr>
      </w:pPr>
      <w:r>
        <w:rPr>
          <w:rFonts w:hint="eastAsia" w:ascii="宋体" w:hAnsi="宋体" w:cs="宋体"/>
          <w:sz w:val="24"/>
        </w:rPr>
        <w:t>4.甲乙双方自觉履行本协议并互相监督，一方不履行协议的，另一方有权利和义务进行举报。一方主动举报另一方，举报方不承担上述约定的违约责任，全部由被举报方承担，但不免除各自应负的法纪责任。</w:t>
      </w:r>
    </w:p>
    <w:p>
      <w:pPr>
        <w:spacing w:line="360" w:lineRule="auto"/>
        <w:ind w:firstLine="482" w:firstLineChars="201"/>
        <w:rPr>
          <w:rFonts w:hint="eastAsia" w:ascii="宋体" w:hAnsi="宋体" w:cs="宋体"/>
          <w:sz w:val="24"/>
        </w:rPr>
      </w:pPr>
      <w:r>
        <w:rPr>
          <w:rFonts w:hint="eastAsia" w:ascii="宋体" w:hAnsi="宋体" w:cs="宋体"/>
          <w:sz w:val="24"/>
        </w:rPr>
        <w:t>5.由于甲乙双方单位或工作人员个人行为造成违约的，双方承担上述违约责任。</w:t>
      </w:r>
    </w:p>
    <w:p>
      <w:pPr>
        <w:spacing w:line="360" w:lineRule="auto"/>
        <w:ind w:left="3" w:right="24" w:firstLine="480" w:firstLineChars="200"/>
        <w:rPr>
          <w:rFonts w:hint="eastAsia" w:ascii="宋体" w:hAnsi="宋体" w:cs="宋体"/>
          <w:sz w:val="24"/>
        </w:rPr>
      </w:pPr>
      <w:r>
        <w:rPr>
          <w:rFonts w:hint="eastAsia" w:ascii="宋体" w:hAnsi="宋体" w:cs="宋体"/>
          <w:sz w:val="24"/>
        </w:rPr>
        <w:t>6.甲乙双方在履行协议中发生争议，一方有权向对方上级单位主管部门和纪检监察部门反映情况并要求帮助解决争议。</w:t>
      </w:r>
    </w:p>
    <w:p>
      <w:pPr>
        <w:spacing w:line="360" w:lineRule="auto"/>
        <w:ind w:firstLine="492" w:firstLineChars="204"/>
        <w:rPr>
          <w:rFonts w:hint="eastAsia" w:ascii="宋体" w:hAnsi="宋体" w:cs="宋体"/>
          <w:b/>
          <w:bCs/>
          <w:sz w:val="24"/>
        </w:rPr>
      </w:pPr>
      <w:r>
        <w:rPr>
          <w:rFonts w:hint="eastAsia" w:ascii="宋体" w:hAnsi="宋体" w:cs="宋体"/>
          <w:b/>
          <w:bCs/>
          <w:sz w:val="24"/>
        </w:rPr>
        <w:t>五、有效期</w:t>
      </w:r>
    </w:p>
    <w:p>
      <w:pPr>
        <w:spacing w:line="360" w:lineRule="auto"/>
        <w:ind w:firstLine="489" w:firstLineChars="204"/>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pPr>
        <w:spacing w:line="360" w:lineRule="auto"/>
        <w:ind w:firstLine="32"/>
        <w:rPr>
          <w:rFonts w:hint="eastAsia" w:ascii="宋体" w:hAnsi="宋体" w:cs="宋体"/>
          <w:sz w:val="24"/>
        </w:rPr>
      </w:pPr>
    </w:p>
    <w:p>
      <w:pPr>
        <w:rPr>
          <w:rFonts w:hint="eastAsia"/>
        </w:rPr>
      </w:pPr>
    </w:p>
    <w:p>
      <w:pPr>
        <w:rPr>
          <w:color w:val="auto"/>
        </w:rPr>
      </w:pPr>
    </w:p>
    <w:p>
      <w:pPr>
        <w:pStyle w:val="3"/>
      </w:pPr>
    </w:p>
    <w:p>
      <w:pPr>
        <w:pStyle w:val="3"/>
        <w:rPr>
          <w:color w:val="auto"/>
        </w:rPr>
      </w:pPr>
    </w:p>
    <w:p>
      <w:pPr>
        <w:pStyle w:val="2"/>
        <w:rPr>
          <w:color w:val="auto"/>
        </w:rPr>
      </w:pPr>
    </w:p>
    <w:p>
      <w:pPr>
        <w:pStyle w:val="14"/>
        <w:rPr>
          <w:color w:val="auto"/>
        </w:rPr>
      </w:pPr>
    </w:p>
    <w:p>
      <w:pPr>
        <w:rPr>
          <w:color w:val="auto"/>
        </w:rPr>
      </w:pPr>
    </w:p>
    <w:p>
      <w:pPr>
        <w:pStyle w:val="15"/>
        <w:rPr>
          <w:color w:val="auto"/>
        </w:rPr>
      </w:pPr>
    </w:p>
    <w:p>
      <w:pPr>
        <w:rPr>
          <w:color w:val="auto"/>
        </w:rPr>
      </w:pPr>
    </w:p>
    <w:p>
      <w:pPr>
        <w:pStyle w:val="15"/>
        <w:rPr>
          <w:color w:val="auto"/>
        </w:rPr>
      </w:pPr>
    </w:p>
    <w:p>
      <w:pPr>
        <w:rPr>
          <w:color w:val="auto"/>
        </w:rPr>
      </w:pPr>
    </w:p>
    <w:p>
      <w:pPr>
        <w:pStyle w:val="15"/>
      </w:pPr>
    </w:p>
    <w:p>
      <w:pPr>
        <w:pStyle w:val="2"/>
        <w:rPr>
          <w:color w:val="auto"/>
        </w:rPr>
      </w:pPr>
    </w:p>
    <w:p>
      <w:pPr>
        <w:rPr>
          <w:color w:val="auto"/>
        </w:rPr>
      </w:pPr>
    </w:p>
    <w:p>
      <w:pPr>
        <w:rPr>
          <w:color w:val="auto"/>
        </w:rPr>
      </w:pPr>
    </w:p>
    <w:p>
      <w:pPr>
        <w:snapToGrid w:val="0"/>
        <w:spacing w:line="460" w:lineRule="exact"/>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第六部分 应提交的有关格式范例</w:t>
      </w:r>
    </w:p>
    <w:p>
      <w:pPr>
        <w:spacing w:line="460" w:lineRule="exact"/>
        <w:jc w:val="center"/>
        <w:outlineLvl w:val="0"/>
        <w:rPr>
          <w:rFonts w:cs="仿宋" w:asciiTheme="minorEastAsia" w:hAnsiTheme="minorEastAsia"/>
          <w:b/>
          <w:color w:val="auto"/>
          <w:kern w:val="0"/>
          <w:sz w:val="24"/>
        </w:rPr>
      </w:pPr>
    </w:p>
    <w:p>
      <w:pPr>
        <w:pStyle w:val="6"/>
        <w:spacing w:after="120" w:line="700" w:lineRule="exact"/>
        <w:ind w:left="0" w:firstLine="0"/>
        <w:rPr>
          <w:rFonts w:ascii="Times New Roman" w:hAnsi="Times New Roman" w:eastAsia="宋体" w:cs="Times New Roman"/>
          <w:sz w:val="32"/>
        </w:rPr>
      </w:pP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r>
        <w:rPr>
          <w:rFonts w:hint="eastAsia" w:hAnsi="宋体" w:eastAsia="宋体" w:cs="宋体"/>
          <w:color w:val="FF0000"/>
          <w:kern w:val="0"/>
          <w:sz w:val="46"/>
          <w:szCs w:val="46"/>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pP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ascii="宋体" w:hAnsi="宋体" w:eastAsia="宋体" w:cs="宋体"/>
          <w:sz w:val="44"/>
          <w:szCs w:val="44"/>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2024年临江公司雾化器维保服务采购项目</w:t>
      </w:r>
    </w:p>
    <w:p>
      <w:pPr>
        <w:spacing w:line="480" w:lineRule="auto"/>
        <w:ind w:firstLine="840" w:firstLineChars="300"/>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202408008</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both"/>
        <w:outlineLvl w:val="0"/>
        <w:rPr>
          <w:rFonts w:cs="仿宋" w:asciiTheme="minorEastAsia" w:hAnsiTheme="minorEastAsia"/>
          <w:b/>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资格文件部分</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目录</w:t>
      </w:r>
    </w:p>
    <w:p>
      <w:pPr>
        <w:spacing w:line="360" w:lineRule="auto"/>
        <w:jc w:val="center"/>
        <w:outlineLvl w:val="0"/>
        <w:rPr>
          <w:rFonts w:cs="仿宋" w:asciiTheme="minorEastAsia" w:hAnsiTheme="minorEastAsia"/>
          <w:b/>
          <w:color w:val="auto"/>
          <w:kern w:val="0"/>
          <w:sz w:val="36"/>
          <w:szCs w:val="36"/>
        </w:rPr>
      </w:pP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rPr>
        <w:t>（1）符合参加采购活动应当具备的一般条件的承诺函…………………（页码）</w:t>
      </w:r>
    </w:p>
    <w:p>
      <w:pPr>
        <w:snapToGrid w:val="0"/>
        <w:spacing w:line="360" w:lineRule="auto"/>
        <w:ind w:firstLine="240" w:firstLineChars="100"/>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年审有效期内的营业执照</w:t>
      </w:r>
      <w:r>
        <w:rPr>
          <w:rFonts w:hint="eastAsia" w:cs="仿宋" w:asciiTheme="minorEastAsia" w:hAnsiTheme="minorEastAsia"/>
          <w:color w:val="auto"/>
          <w:sz w:val="24"/>
        </w:rPr>
        <w:t>……………………………………………（页码）</w:t>
      </w: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本项目的特定资格要求（如果有）…………………………………（页码）</w:t>
      </w:r>
    </w:p>
    <w:p>
      <w:pPr>
        <w:pStyle w:val="3"/>
        <w:rPr>
          <w:color w:val="auto"/>
        </w:rPr>
      </w:pPr>
    </w:p>
    <w:p>
      <w:pPr>
        <w:pStyle w:val="2"/>
        <w:rPr>
          <w:color w:val="auto"/>
        </w:rPr>
      </w:pPr>
    </w:p>
    <w:p>
      <w:pPr>
        <w:rPr>
          <w:color w:val="auto"/>
        </w:rPr>
      </w:pPr>
    </w:p>
    <w:p>
      <w:pPr>
        <w:pStyle w:val="3"/>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pStyle w:val="14"/>
        <w:rPr>
          <w:color w:val="auto"/>
        </w:rPr>
      </w:pPr>
    </w:p>
    <w:p>
      <w:pPr>
        <w:rPr>
          <w:color w:val="auto"/>
        </w:rPr>
      </w:pPr>
    </w:p>
    <w:p>
      <w:pPr>
        <w:pStyle w:val="15"/>
      </w:pPr>
    </w:p>
    <w:p>
      <w:pPr>
        <w:rPr>
          <w:color w:val="auto"/>
        </w:rPr>
      </w:pPr>
    </w:p>
    <w:p>
      <w:pPr>
        <w:pStyle w:val="3"/>
        <w:rPr>
          <w:color w:val="auto"/>
        </w:rPr>
      </w:pPr>
    </w:p>
    <w:p>
      <w:pPr>
        <w:pStyle w:val="2"/>
        <w:rPr>
          <w:color w:val="auto"/>
        </w:rPr>
      </w:pPr>
    </w:p>
    <w:p>
      <w:pPr>
        <w:rPr>
          <w:color w:val="auto"/>
        </w:rPr>
      </w:pPr>
    </w:p>
    <w:p>
      <w:pPr>
        <w:pStyle w:val="3"/>
        <w:rPr>
          <w:color w:val="auto"/>
        </w:rPr>
      </w:pPr>
    </w:p>
    <w:p>
      <w:pPr>
        <w:snapToGrid w:val="0"/>
        <w:spacing w:line="360" w:lineRule="auto"/>
        <w:ind w:right="48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 xml:space="preserve"> 一、 符合参加采购活动应当具备的一般条件的承诺函</w:t>
      </w:r>
    </w:p>
    <w:p>
      <w:pPr>
        <w:snapToGrid w:val="0"/>
        <w:spacing w:line="360" w:lineRule="auto"/>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rPr>
        <w:t>我方参与</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single"/>
          <w:lang w:val="en-US" w:eastAsia="zh-CN"/>
        </w:rPr>
        <w:t xml:space="preserve"> 2024年临江公司雾化器维保服务采购项目</w:t>
      </w:r>
      <w:r>
        <w:rPr>
          <w:rFonts w:hint="eastAsia" w:cs="仿宋" w:asciiTheme="minorEastAsia" w:hAnsiTheme="minorEastAsia"/>
          <w:color w:val="auto"/>
          <w:sz w:val="24"/>
        </w:rPr>
        <w:t>【项目编号：</w:t>
      </w:r>
      <w:r>
        <w:rPr>
          <w:rFonts w:hint="eastAsia" w:cs="仿宋" w:asciiTheme="minorEastAsia" w:hAnsiTheme="minorEastAsia"/>
          <w:color w:val="auto"/>
          <w:sz w:val="24"/>
          <w:u w:val="single"/>
          <w:lang w:val="en-US" w:eastAsia="zh-CN"/>
        </w:rPr>
        <w:t>202408008</w:t>
      </w:r>
      <w:r>
        <w:rPr>
          <w:rFonts w:hint="eastAsia" w:cs="仿宋" w:asciiTheme="minorEastAsia" w:hAnsiTheme="minorEastAsia"/>
          <w:color w:val="auto"/>
          <w:sz w:val="24"/>
        </w:rPr>
        <w:t>】采购活动，郑重承诺：</w:t>
      </w:r>
    </w:p>
    <w:p>
      <w:pPr>
        <w:snapToGrid w:val="0"/>
        <w:spacing w:line="360" w:lineRule="auto"/>
        <w:ind w:firstLine="360" w:firstLineChars="150"/>
        <w:rPr>
          <w:rFonts w:cs="仿宋" w:asciiTheme="minorEastAsia" w:hAnsiTheme="minorEastAsia"/>
          <w:color w:val="auto"/>
          <w:sz w:val="24"/>
        </w:rPr>
      </w:pPr>
      <w:r>
        <w:rPr>
          <w:rFonts w:hint="eastAsia" w:cs="仿宋" w:asciiTheme="minorEastAsia" w:hAnsiTheme="minorEastAsia"/>
          <w:color w:val="auto"/>
          <w:sz w:val="24"/>
        </w:rPr>
        <w:t>（一）具备</w:t>
      </w:r>
      <w:r>
        <w:rPr>
          <w:rFonts w:hint="eastAsia" w:cs="仿宋" w:asciiTheme="minorEastAsia" w:hAnsiTheme="minorEastAsia"/>
          <w:color w:val="auto"/>
          <w:sz w:val="24"/>
          <w:lang w:eastAsia="zh-CN"/>
        </w:rPr>
        <w:t>以下</w:t>
      </w:r>
      <w:r>
        <w:rPr>
          <w:rFonts w:hint="eastAsia" w:cs="仿宋" w:asciiTheme="minorEastAsia" w:hAnsiTheme="minorEastAsia"/>
          <w:color w:val="auto"/>
          <w:sz w:val="24"/>
        </w:rPr>
        <w:t>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1、具有独立承担民事责任的能力；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2、具有良好的商业信誉和健全的财务会计制度； </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3、具有履行合同所必需的设备和专业技术能力；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4、有依法缴纳税收和社会保障资金的良好记录；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5、在经营活动中没有重大违法记录；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6、具有法律、行政法规规定的其他条件。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（二）近三年内，未被“信用中国”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（三）不存在以下情况：</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1、单位负责人为同一人或者存在直接控股、管理关系的不同供应商参加同一合同项下的采购活动的；</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2、为采购项目提供整体设计、规范编制或者项目管理、监理、检测等服务后再参加该采购项目的其他采购活动的。</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供应商名称（盖章）：</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 xml:space="preserve">：  年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w:t>
      </w:r>
    </w:p>
    <w:p>
      <w:pPr>
        <w:snapToGrid w:val="0"/>
        <w:spacing w:line="360" w:lineRule="auto"/>
        <w:ind w:right="480"/>
        <w:jc w:val="center"/>
        <w:rPr>
          <w:rFonts w:cs="仿宋" w:asciiTheme="minorEastAsia" w:hAnsiTheme="minorEastAsia"/>
          <w:b/>
          <w:color w:val="auto"/>
          <w:kern w:val="0"/>
          <w:sz w:val="32"/>
          <w:szCs w:val="32"/>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pPr>
    </w:p>
    <w:p>
      <w:pPr>
        <w:pStyle w:val="2"/>
        <w:rPr>
          <w:color w:val="auto"/>
        </w:rPr>
      </w:pPr>
    </w:p>
    <w:p>
      <w:pPr>
        <w:rPr>
          <w:color w:val="auto"/>
        </w:rPr>
      </w:pPr>
    </w:p>
    <w:p>
      <w:pPr>
        <w:pStyle w:val="3"/>
        <w:rPr>
          <w:color w:val="auto"/>
        </w:rPr>
      </w:pPr>
    </w:p>
    <w:p>
      <w:pPr>
        <w:pStyle w:val="2"/>
        <w:rPr>
          <w:color w:val="auto"/>
        </w:rPr>
      </w:pPr>
    </w:p>
    <w:p>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lang w:val="en-US" w:eastAsia="zh-CN"/>
        </w:rPr>
      </w:pPr>
      <w:r>
        <w:rPr>
          <w:rFonts w:hint="eastAsia" w:cs="仿宋" w:asciiTheme="minorEastAsia" w:hAnsiTheme="minorEastAsia"/>
          <w:b/>
          <w:color w:val="auto"/>
          <w:kern w:val="0"/>
          <w:sz w:val="32"/>
          <w:szCs w:val="32"/>
          <w:lang w:val="en-US" w:eastAsia="zh-CN" w:bidi="ar-SA"/>
        </w:rPr>
        <w:t>二</w:t>
      </w:r>
      <w:r>
        <w:rPr>
          <w:rFonts w:hint="eastAsia" w:cs="仿宋" w:asciiTheme="minorEastAsia" w:hAnsiTheme="minorEastAsia" w:eastAsiaTheme="minorEastAsia"/>
          <w:b/>
          <w:color w:val="auto"/>
          <w:kern w:val="0"/>
          <w:sz w:val="32"/>
          <w:szCs w:val="32"/>
          <w:lang w:val="en-US" w:eastAsia="zh-CN" w:bidi="ar-SA"/>
        </w:rPr>
        <w:t>、</w:t>
      </w:r>
      <w:r>
        <w:rPr>
          <w:rFonts w:hint="eastAsia" w:cs="仿宋" w:asciiTheme="minorEastAsia" w:hAnsiTheme="minorEastAsia"/>
          <w:b/>
          <w:color w:val="auto"/>
          <w:kern w:val="0"/>
          <w:sz w:val="32"/>
          <w:szCs w:val="32"/>
          <w:lang w:val="en-US" w:eastAsia="zh-CN"/>
        </w:rPr>
        <w:t>营业执照</w:t>
      </w:r>
    </w:p>
    <w:p>
      <w:pPr>
        <w:pStyle w:val="3"/>
        <w:numPr>
          <w:ilvl w:val="0"/>
          <w:numId w:val="0"/>
        </w:numPr>
        <w:ind w:leftChars="0"/>
        <w:rPr>
          <w:rFonts w:hint="default"/>
          <w:color w:val="auto"/>
          <w:lang w:val="en-US" w:eastAsia="zh-CN"/>
        </w:rPr>
      </w:pPr>
    </w:p>
    <w:p>
      <w:pPr>
        <w:spacing w:line="360" w:lineRule="auto"/>
        <w:ind w:firstLine="643" w:firstLineChars="200"/>
        <w:rPr>
          <w:rFonts w:cs="仿宋" w:asciiTheme="minorEastAsia" w:hAnsiTheme="minorEastAsia"/>
          <w:b/>
          <w:color w:val="auto"/>
          <w:kern w:val="0"/>
          <w:sz w:val="32"/>
          <w:szCs w:val="32"/>
        </w:rPr>
      </w:pPr>
    </w:p>
    <w:p>
      <w:pPr>
        <w:spacing w:line="360" w:lineRule="auto"/>
        <w:ind w:firstLine="643" w:firstLineChars="20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三</w:t>
      </w:r>
      <w:r>
        <w:rPr>
          <w:rFonts w:hint="eastAsia" w:cs="仿宋" w:asciiTheme="minorEastAsia" w:hAnsiTheme="minorEastAsia"/>
          <w:b/>
          <w:color w:val="auto"/>
          <w:kern w:val="0"/>
          <w:sz w:val="32"/>
          <w:szCs w:val="32"/>
        </w:rPr>
        <w:t>、本项目的特定资格要求</w:t>
      </w:r>
    </w:p>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（根据采购公告本项目的特定资格要求提供相应的材料；未要求的，无需提供）</w:t>
      </w:r>
    </w:p>
    <w:p>
      <w:pPr>
        <w:rPr>
          <w:color w:val="auto"/>
        </w:rPr>
      </w:pPr>
    </w:p>
    <w:p>
      <w:pPr>
        <w:pStyle w:val="3"/>
        <w:rPr>
          <w:color w:val="auto"/>
        </w:rPr>
      </w:pPr>
    </w:p>
    <w:p>
      <w:pPr>
        <w:pStyle w:val="2"/>
        <w:rPr>
          <w:color w:val="auto"/>
        </w:rPr>
      </w:pPr>
    </w:p>
    <w:p>
      <w:pPr>
        <w:rPr>
          <w:color w:val="auto"/>
        </w:rPr>
      </w:pPr>
    </w:p>
    <w:p>
      <w:pPr>
        <w:pStyle w:val="3"/>
        <w:rPr>
          <w:color w:val="auto"/>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pStyle w:val="3"/>
        <w:rPr>
          <w:color w:val="auto"/>
        </w:rPr>
      </w:pPr>
    </w:p>
    <w:p>
      <w:pPr>
        <w:pStyle w:val="2"/>
      </w:pPr>
    </w:p>
    <w:p>
      <w:pPr>
        <w:pStyle w:val="3"/>
        <w:rPr>
          <w:color w:val="auto"/>
        </w:rPr>
      </w:pPr>
    </w:p>
    <w:p>
      <w:pPr>
        <w:spacing w:line="360" w:lineRule="auto"/>
        <w:ind w:right="420"/>
        <w:jc w:val="center"/>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商务技术文件部分</w:t>
      </w:r>
    </w:p>
    <w:p>
      <w:pPr>
        <w:spacing w:line="360" w:lineRule="auto"/>
        <w:jc w:val="center"/>
        <w:outlineLvl w:val="0"/>
        <w:rPr>
          <w:rFonts w:cs="仿宋" w:asciiTheme="minorEastAsia" w:hAnsiTheme="minorEastAsia"/>
          <w:b/>
          <w:color w:val="auto"/>
          <w:kern w:val="0"/>
          <w:sz w:val="24"/>
        </w:rPr>
      </w:pPr>
    </w:p>
    <w:p>
      <w:pPr>
        <w:spacing w:line="360" w:lineRule="auto"/>
        <w:jc w:val="center"/>
        <w:outlineLvl w:val="0"/>
        <w:rPr>
          <w:rFonts w:hint="eastAsia" w:cs="仿宋" w:asciiTheme="minorEastAsia" w:hAnsiTheme="minorEastAsia"/>
          <w:b/>
          <w:color w:val="auto"/>
          <w:kern w:val="0"/>
          <w:sz w:val="28"/>
          <w:szCs w:val="28"/>
        </w:rPr>
      </w:pPr>
      <w:r>
        <w:rPr>
          <w:rFonts w:hint="eastAsia" w:cs="仿宋" w:asciiTheme="minorEastAsia" w:hAnsiTheme="minorEastAsia"/>
          <w:b/>
          <w:color w:val="auto"/>
          <w:kern w:val="0"/>
          <w:sz w:val="28"/>
          <w:szCs w:val="28"/>
        </w:rPr>
        <w:t>目录</w:t>
      </w:r>
    </w:p>
    <w:p>
      <w:pPr>
        <w:spacing w:line="360" w:lineRule="auto"/>
        <w:ind w:firstLine="240" w:firstLineChars="100"/>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2"/>
        <w:ind w:left="0" w:leftChars="0" w:firstLine="0" w:firstLineChars="0"/>
      </w:pPr>
    </w:p>
    <w:p>
      <w:pPr>
        <w:pStyle w:val="2"/>
        <w:rPr>
          <w:color w:val="auto"/>
        </w:rPr>
      </w:pPr>
    </w:p>
    <w:p>
      <w:pPr>
        <w:snapToGrid w:val="0"/>
        <w:spacing w:line="360" w:lineRule="auto"/>
        <w:jc w:val="center"/>
        <w:outlineLvl w:val="0"/>
        <w:rPr>
          <w:rFonts w:cs="仿宋" w:asciiTheme="minorEastAsia" w:hAnsiTheme="minorEastAsia"/>
          <w:b/>
          <w:color w:val="auto"/>
          <w:sz w:val="32"/>
          <w:szCs w:val="32"/>
        </w:rPr>
      </w:pPr>
      <w:r>
        <w:rPr>
          <w:rFonts w:hint="eastAsia" w:cs="仿宋" w:asciiTheme="minorEastAsia" w:hAnsiTheme="minorEastAsia"/>
          <w:b/>
          <w:color w:val="auto"/>
          <w:kern w:val="0"/>
          <w:sz w:val="32"/>
          <w:szCs w:val="32"/>
        </w:rPr>
        <w:t>一、响应</w:t>
      </w:r>
      <w:r>
        <w:rPr>
          <w:rFonts w:hint="eastAsia" w:cs="仿宋" w:asciiTheme="minorEastAsia" w:hAnsiTheme="minorEastAsia"/>
          <w:b/>
          <w:color w:val="auto"/>
          <w:sz w:val="32"/>
          <w:szCs w:val="32"/>
        </w:rPr>
        <w:t>函</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我方参加你方组织的</w:t>
      </w:r>
      <w:r>
        <w:rPr>
          <w:rFonts w:hint="default" w:cs="仿宋" w:asciiTheme="minorEastAsia" w:hAnsiTheme="minorEastAsia"/>
          <w:color w:val="auto"/>
          <w:sz w:val="24"/>
          <w:u w:val="single"/>
          <w:lang w:val="en-US"/>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color w:val="auto"/>
          <w:sz w:val="24"/>
        </w:rPr>
        <w:t>的有关活动，并对此项目进行响应。为此：</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1、我方承诺响应有效期从提交响应文件的截止之日起</w:t>
      </w:r>
      <w:r>
        <w:rPr>
          <w:rFonts w:hint="eastAsia" w:ascii="宋体" w:hAnsi="宋体" w:cs="宋体"/>
          <w:color w:val="auto"/>
          <w:sz w:val="24"/>
          <w:u w:val="single"/>
        </w:rPr>
        <w:t xml:space="preserve">    </w:t>
      </w:r>
      <w:r>
        <w:rPr>
          <w:rFonts w:hint="eastAsia" w:cs="仿宋" w:asciiTheme="minorEastAsia" w:hAnsiTheme="minorEastAsia"/>
          <w:color w:val="auto"/>
          <w:sz w:val="24"/>
        </w:rPr>
        <w:t>天（不少于90天）</w:t>
      </w:r>
      <w:r>
        <w:rPr>
          <w:rFonts w:hint="eastAsia" w:cs="仿宋" w:asciiTheme="minorEastAsia" w:hAnsiTheme="minorEastAsia"/>
          <w:color w:val="auto"/>
        </w:rPr>
        <w:t>，</w:t>
      </w:r>
      <w:r>
        <w:rPr>
          <w:rFonts w:hint="eastAsia" w:cs="仿宋" w:asciiTheme="minorEastAsia" w:hAnsiTheme="minorEastAsia"/>
          <w:color w:val="auto"/>
          <w:sz w:val="24"/>
        </w:rPr>
        <w:t>本响应文件在响应有效期满之前均具有约束力。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2、我方的响应文件包括以下内容：</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2.1资格文件：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2.1.1承诺函；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2.1.2需满足的资格要求（未要求的，无需提供）；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本项目的特定资格要求（未要求的，无需提供）。</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2商务技术</w:t>
      </w:r>
      <w:r>
        <w:rPr>
          <w:rFonts w:hint="eastAsia" w:cs="仿宋" w:asciiTheme="minorEastAsia" w:hAnsiTheme="minorEastAsia"/>
          <w:color w:val="auto"/>
          <w:sz w:val="24"/>
          <w:lang w:val="zh-CN"/>
        </w:rPr>
        <w:t>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2.2.1响应函；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2.2.4符合性审查资料；</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2.2.5响应产品规格配置清单；</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2.2.6商务技术偏离表；</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供应商廉洁自律承诺书；</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3报价文件</w:t>
      </w:r>
    </w:p>
    <w:p>
      <w:pPr>
        <w:snapToGrid w:val="0"/>
        <w:spacing w:line="360" w:lineRule="auto"/>
        <w:ind w:left="420" w:leftChars="2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2.3.1报价函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2.3.2</w:t>
      </w:r>
      <w:r>
        <w:rPr>
          <w:rFonts w:hint="eastAsia" w:cs="仿宋" w:asciiTheme="minorEastAsia" w:hAnsiTheme="minorEastAsia"/>
          <w:color w:val="auto"/>
          <w:sz w:val="24"/>
        </w:rPr>
        <w:t>响应报价明细表；</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3、我方承诺除商务技术偏离表列出的偏离外，我方响应</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的全部要求。</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4、如我方成交，我方承诺：</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4.3按照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 xml:space="preserve">要求提交履约保证金；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4.4在合同约定的期限内完成合同规定的全部义务。 </w:t>
      </w:r>
    </w:p>
    <w:p>
      <w:pPr>
        <w:snapToGrid w:val="0"/>
        <w:spacing w:line="360" w:lineRule="auto"/>
        <w:ind w:left="210" w:leftChars="100" w:firstLine="480" w:firstLineChars="200"/>
        <w:rPr>
          <w:rFonts w:hint="eastAsia" w:cs="仿宋" w:asciiTheme="minorEastAsia" w:hAnsiTheme="minorEastAsia"/>
          <w:color w:val="auto"/>
          <w:sz w:val="24"/>
        </w:rPr>
      </w:pP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人可以</w:t>
      </w:r>
      <w:r>
        <w:rPr>
          <w:rFonts w:hint="eastAsia" w:ascii="宋体" w:hAnsi="宋体" w:eastAsia="宋体" w:cs="宋体"/>
          <w:color w:val="auto"/>
          <w:sz w:val="24"/>
          <w:szCs w:val="24"/>
          <w:lang w:eastAsia="zh-CN"/>
        </w:rPr>
        <w:t>不退还询价保证金</w:t>
      </w:r>
      <w:r>
        <w:rPr>
          <w:rFonts w:hint="eastAsia" w:ascii="宋体" w:hAnsi="宋体" w:eastAsia="宋体" w:cs="宋体"/>
          <w:color w:val="auto"/>
          <w:sz w:val="24"/>
          <w:szCs w:val="24"/>
        </w:rPr>
        <w:t>的情形的，我方同意</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w:t>
      </w:r>
      <w:r>
        <w:rPr>
          <w:rFonts w:hint="eastAsia" w:ascii="宋体" w:hAnsi="宋体" w:eastAsia="宋体" w:cs="宋体"/>
          <w:color w:val="auto"/>
          <w:sz w:val="24"/>
          <w:szCs w:val="24"/>
          <w:lang w:eastAsia="zh-CN"/>
        </w:rPr>
        <w:t>不退还</w:t>
      </w:r>
      <w:r>
        <w:rPr>
          <w:rFonts w:hint="eastAsia" w:ascii="宋体" w:hAnsi="宋体" w:eastAsia="宋体" w:cs="宋体"/>
          <w:color w:val="auto"/>
          <w:sz w:val="24"/>
          <w:szCs w:val="24"/>
        </w:rPr>
        <w:t>我方</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eastAsia="zh-CN"/>
        </w:rPr>
        <w:t>询价保证金</w:t>
      </w:r>
      <w:r>
        <w:rPr>
          <w:rFonts w:hint="eastAsia" w:ascii="宋体" w:hAnsi="宋体" w:eastAsia="宋体" w:cs="宋体"/>
          <w:color w:val="auto"/>
          <w:sz w:val="24"/>
          <w:szCs w:val="24"/>
        </w:rPr>
        <w:t>。</w:t>
      </w:r>
    </w:p>
    <w:p>
      <w:pPr>
        <w:numPr>
          <w:ilvl w:val="0"/>
          <w:numId w:val="2"/>
        </w:numPr>
        <w:snapToGrid w:val="0"/>
        <w:spacing w:line="360" w:lineRule="auto"/>
        <w:ind w:left="210" w:leftChars="1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其他补充说明</w:t>
      </w:r>
      <w:r>
        <w:rPr>
          <w:rFonts w:hint="eastAsia" w:cs="仿宋" w:asciiTheme="minorEastAsia" w:hAnsiTheme="minorEastAsia"/>
          <w:color w:val="auto"/>
          <w:sz w:val="24"/>
          <w:lang w:eastAsia="zh-CN"/>
        </w:rPr>
        <w:t>：</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cs="仿宋" w:asciiTheme="minorEastAsia" w:hAnsiTheme="minorEastAsia"/>
          <w:color w:val="auto"/>
          <w:sz w:val="24"/>
        </w:rPr>
        <w:t>。</w:t>
      </w:r>
    </w:p>
    <w:p>
      <w:pPr>
        <w:pStyle w:val="3"/>
        <w:widowControl w:val="0"/>
        <w:numPr>
          <w:ilvl w:val="0"/>
          <w:numId w:val="0"/>
        </w:numPr>
        <w:autoSpaceDE w:val="0"/>
        <w:autoSpaceDN w:val="0"/>
        <w:adjustRightInd w:val="0"/>
        <w:spacing w:line="360" w:lineRule="auto"/>
        <w:jc w:val="both"/>
        <w:rPr>
          <w:color w:val="auto"/>
        </w:rPr>
      </w:pPr>
    </w:p>
    <w:p>
      <w:pPr>
        <w:pStyle w:val="2"/>
        <w:rPr>
          <w:color w:val="auto"/>
        </w:rPr>
      </w:pPr>
    </w:p>
    <w:p>
      <w:pPr>
        <w:spacing w:line="360" w:lineRule="auto"/>
        <w:ind w:firstLine="3600" w:firstLineChars="1500"/>
        <w:rPr>
          <w:rFonts w:cs="仿宋" w:asciiTheme="minorEastAsia" w:hAnsiTheme="minorEastAsia"/>
          <w:color w:val="auto"/>
          <w:sz w:val="24"/>
        </w:rPr>
      </w:pPr>
      <w:r>
        <w:rPr>
          <w:rFonts w:hint="eastAsia" w:cs="仿宋" w:asciiTheme="minorEastAsia" w:hAnsiTheme="minorEastAsia"/>
          <w:color w:val="auto"/>
          <w:sz w:val="24"/>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sz w:val="24"/>
        </w:rPr>
        <w:t xml:space="preserve">）：                          </w:t>
      </w:r>
    </w:p>
    <w:p>
      <w:pPr>
        <w:spacing w:line="360" w:lineRule="auto"/>
        <w:jc w:val="center"/>
        <w:rPr>
          <w:rFonts w:cs="仿宋" w:asciiTheme="minorEastAsia" w:hAnsiTheme="minorEastAsia"/>
          <w:color w:val="auto"/>
          <w:sz w:val="24"/>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rPr>
        <w:t xml:space="preserve">     日期：  年   月   日</w:t>
      </w:r>
    </w:p>
    <w:p>
      <w:pPr>
        <w:jc w:val="center"/>
        <w:rPr>
          <w:rFonts w:cs="仿宋" w:asciiTheme="minorEastAsia" w:hAnsiTheme="minorEastAsia"/>
          <w:color w:val="auto"/>
        </w:rPr>
      </w:pPr>
      <w:r>
        <w:rPr>
          <w:rFonts w:hint="eastAsia" w:cs="仿宋" w:asciiTheme="minorEastAsia" w:hAnsiTheme="minorEastAsia"/>
          <w:b/>
          <w:color w:val="auto"/>
          <w:kern w:val="0"/>
          <w:sz w:val="32"/>
          <w:szCs w:val="32"/>
          <w:lang w:val="zh-CN"/>
        </w:rPr>
        <w:t>二、授权委托书</w:t>
      </w:r>
    </w:p>
    <w:p>
      <w:pPr>
        <w:snapToGrid w:val="0"/>
        <w:spacing w:line="360" w:lineRule="auto"/>
        <w:rPr>
          <w:rFonts w:hint="eastAsia" w:cs="仿宋" w:asciiTheme="minorEastAsia" w:hAnsiTheme="minorEastAsia"/>
          <w:color w:val="auto"/>
          <w:kern w:val="0"/>
          <w:sz w:val="24"/>
          <w:lang w:eastAsia="zh-CN"/>
        </w:rPr>
      </w:pPr>
    </w:p>
    <w:p>
      <w:pPr>
        <w:snapToGrid w:val="0"/>
        <w:spacing w:line="360" w:lineRule="auto"/>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kern w:val="0"/>
          <w:sz w:val="24"/>
          <w:lang w:eastAsia="zh-CN"/>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color w:val="auto"/>
          <w:kern w:val="0"/>
          <w:sz w:val="24"/>
          <w:u w:val="single"/>
        </w:rPr>
        <w:t>（报价单位全称）</w:t>
      </w:r>
      <w:r>
        <w:rPr>
          <w:rFonts w:hint="eastAsia" w:cs="仿宋" w:asciiTheme="minorEastAsia" w:hAnsiTheme="minorEastAsia"/>
          <w:color w:val="auto"/>
          <w:kern w:val="0"/>
          <w:sz w:val="24"/>
        </w:rPr>
        <w:t>法定代表人</w:t>
      </w:r>
      <w:r>
        <w:rPr>
          <w:rFonts w:hint="eastAsia" w:cs="仿宋" w:asciiTheme="minorEastAsia" w:hAnsiTheme="minorEastAsia"/>
          <w:color w:val="auto"/>
          <w:kern w:val="0"/>
          <w:sz w:val="24"/>
          <w:u w:val="single"/>
          <w:lang w:val="en-US" w:eastAsia="zh-CN"/>
        </w:rPr>
        <w:t xml:space="preserve">  （姓名）  </w:t>
      </w:r>
      <w:r>
        <w:rPr>
          <w:rFonts w:hint="eastAsia" w:cs="仿宋" w:asciiTheme="minorEastAsia" w:hAnsiTheme="minorEastAsia"/>
          <w:color w:val="auto"/>
          <w:kern w:val="0"/>
          <w:sz w:val="24"/>
        </w:rPr>
        <w:t>授权</w:t>
      </w:r>
      <w:r>
        <w:rPr>
          <w:rFonts w:hint="eastAsia" w:cs="仿宋" w:asciiTheme="minorEastAsia" w:hAnsiTheme="minorEastAsia"/>
          <w:color w:val="auto"/>
          <w:kern w:val="0"/>
          <w:sz w:val="24"/>
          <w:u w:val="single"/>
        </w:rPr>
        <w:t>（全名、职务、身份证号码）</w:t>
      </w:r>
      <w:r>
        <w:rPr>
          <w:rFonts w:hint="eastAsia" w:cs="仿宋" w:asciiTheme="minorEastAsia" w:hAnsiTheme="minorEastAsia"/>
          <w:color w:val="auto"/>
          <w:kern w:val="0"/>
          <w:sz w:val="24"/>
        </w:rPr>
        <w:t>为</w:t>
      </w:r>
      <w:r>
        <w:rPr>
          <w:rFonts w:hint="eastAsia" w:cs="仿宋" w:asciiTheme="minorEastAsia" w:hAnsiTheme="minorEastAsia"/>
          <w:color w:val="auto"/>
          <w:kern w:val="0"/>
          <w:sz w:val="24"/>
          <w:lang w:eastAsia="zh-CN"/>
        </w:rPr>
        <w:t>参与贵方的</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w:t>
      </w:r>
      <w:r>
        <w:rPr>
          <w:rFonts w:hint="eastAsia" w:cs="仿宋" w:asciiTheme="minorEastAsia" w:hAnsiTheme="minorEastAsia"/>
          <w:kern w:val="0"/>
          <w:sz w:val="24"/>
        </w:rPr>
        <w:t>切活动本公司均予承认</w:t>
      </w:r>
      <w:r>
        <w:rPr>
          <w:rFonts w:hint="eastAsia" w:cs="仿宋" w:asciiTheme="minorEastAsia" w:hAnsiTheme="minorEastAsia"/>
          <w:kern w:val="0"/>
          <w:sz w:val="24"/>
          <w:lang w:val="zh-CN"/>
        </w:rPr>
        <w:t>，其法律后果由我方承担。</w:t>
      </w:r>
    </w:p>
    <w:p>
      <w:pPr>
        <w:snapToGrid w:val="0"/>
        <w:spacing w:line="360" w:lineRule="auto"/>
        <w:ind w:firstLine="576"/>
        <w:rPr>
          <w:rFonts w:cs="仿宋" w:asciiTheme="minorEastAsia" w:hAnsiTheme="minorEastAsia"/>
          <w:color w:val="auto"/>
          <w:kern w:val="0"/>
          <w:sz w:val="24"/>
        </w:rPr>
      </w:pPr>
    </w:p>
    <w:p>
      <w:pPr>
        <w:snapToGrid w:val="0"/>
        <w:spacing w:line="360" w:lineRule="auto"/>
        <w:rPr>
          <w:rFonts w:hint="eastAsia" w:cs="仿宋" w:asciiTheme="minorEastAsia" w:hAnsiTheme="minorEastAsia"/>
          <w:color w:val="auto"/>
          <w:kern w:val="0"/>
          <w:sz w:val="24"/>
          <w:lang w:val="zh-CN"/>
        </w:rPr>
      </w:pP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委托期限</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自</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日起至</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日止（不小于</w:t>
      </w:r>
      <w:r>
        <w:rPr>
          <w:rFonts w:hint="eastAsia" w:cs="仿宋" w:asciiTheme="minorEastAsia" w:hAnsiTheme="minorEastAsia"/>
          <w:color w:val="auto"/>
          <w:kern w:val="0"/>
          <w:sz w:val="24"/>
          <w:lang w:val="en-US" w:eastAsia="zh-CN"/>
        </w:rPr>
        <w:t>90天</w:t>
      </w:r>
      <w:r>
        <w:rPr>
          <w:rFonts w:hint="eastAsia" w:cs="仿宋" w:asciiTheme="minorEastAsia" w:hAnsiTheme="minorEastAsia"/>
          <w:color w:val="auto"/>
          <w:kern w:val="0"/>
          <w:sz w:val="24"/>
          <w:lang w:val="zh-CN"/>
        </w:rPr>
        <w:t>）。</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b/>
          <w:bCs/>
          <w:color w:val="auto"/>
          <w:kern w:val="0"/>
          <w:sz w:val="24"/>
          <w:u w:val="single"/>
          <w:lang w:val="zh-CN"/>
        </w:rPr>
        <w:t>授权代表无转委托权</w:t>
      </w:r>
      <w:r>
        <w:rPr>
          <w:rFonts w:hint="eastAsia" w:cs="仿宋" w:asciiTheme="minorEastAsia" w:hAnsiTheme="minorEastAsia"/>
          <w:color w:val="auto"/>
          <w:kern w:val="0"/>
          <w:sz w:val="24"/>
          <w:lang w:val="zh-CN"/>
        </w:rPr>
        <w:t>。</w:t>
      </w: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特此告知。</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供应商名称：（公章）</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法定代表人签字：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授权代表联系方式：</w:t>
      </w:r>
    </w:p>
    <w:p>
      <w:pPr>
        <w:snapToGrid w:val="0"/>
        <w:spacing w:line="360" w:lineRule="auto"/>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签发日期：  年  月   日</w:t>
      </w: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pStyle w:val="3"/>
        <w:rPr>
          <w:rFonts w:hint="eastAsia" w:cs="仿宋" w:asciiTheme="minorEastAsia" w:hAnsiTheme="minorEastAsia"/>
          <w:b/>
          <w:color w:val="auto"/>
          <w:kern w:val="0"/>
          <w:sz w:val="32"/>
          <w:szCs w:val="32"/>
          <w:lang w:val="zh-CN"/>
        </w:rPr>
      </w:pPr>
    </w:p>
    <w:p>
      <w:pPr>
        <w:pStyle w:val="2"/>
        <w:rPr>
          <w:rFonts w:hint="eastAsia" w:cs="仿宋" w:asciiTheme="minorEastAsia" w:hAnsiTheme="minorEastAsia"/>
          <w:b/>
          <w:color w:val="auto"/>
          <w:kern w:val="0"/>
          <w:sz w:val="32"/>
          <w:szCs w:val="32"/>
          <w:lang w:val="zh-CN"/>
        </w:rPr>
      </w:pPr>
    </w:p>
    <w:p>
      <w:pPr>
        <w:rPr>
          <w:rFonts w:hint="eastAsia" w:cs="仿宋" w:asciiTheme="minorEastAsia" w:hAnsiTheme="minorEastAsia"/>
          <w:b/>
          <w:color w:val="auto"/>
          <w:kern w:val="0"/>
          <w:sz w:val="32"/>
          <w:szCs w:val="32"/>
          <w:lang w:val="zh-CN"/>
        </w:rPr>
      </w:pPr>
    </w:p>
    <w:p>
      <w:pPr>
        <w:pStyle w:val="3"/>
        <w:rPr>
          <w:rFonts w:hint="eastAsia" w:cs="仿宋" w:asciiTheme="minorEastAsia" w:hAnsiTheme="minorEastAsia"/>
          <w:b/>
          <w:color w:val="auto"/>
          <w:kern w:val="0"/>
          <w:sz w:val="32"/>
          <w:szCs w:val="32"/>
          <w:lang w:val="zh-CN"/>
        </w:rPr>
      </w:pPr>
    </w:p>
    <w:p>
      <w:pPr>
        <w:pStyle w:val="2"/>
        <w:rPr>
          <w:rFonts w:hint="eastAsia"/>
          <w:color w:val="auto"/>
          <w:lang w:val="zh-CN"/>
        </w:rPr>
      </w:pPr>
    </w:p>
    <w:p>
      <w:pPr>
        <w:rPr>
          <w:color w:val="auto"/>
        </w:rPr>
      </w:pPr>
    </w:p>
    <w:p>
      <w:pPr>
        <w:pStyle w:val="27"/>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法定代表人身份证件扫描件：</w:t>
      </w:r>
    </w:p>
    <w:tbl>
      <w:tblPr>
        <w:tblStyle w:val="16"/>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7"/>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正面：                                 反面：</w:t>
            </w:r>
          </w:p>
        </w:tc>
      </w:tr>
    </w:tbl>
    <w:p>
      <w:pPr>
        <w:snapToGrid w:val="0"/>
        <w:spacing w:line="360" w:lineRule="auto"/>
        <w:ind w:firstLine="576"/>
        <w:jc w:val="center"/>
        <w:rPr>
          <w:rFonts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p>
    <w:p>
      <w:pPr>
        <w:pStyle w:val="27"/>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lang w:eastAsia="zh-CN"/>
        </w:rPr>
        <w:t>授权</w:t>
      </w:r>
      <w:r>
        <w:rPr>
          <w:rFonts w:hint="eastAsia" w:cs="仿宋" w:asciiTheme="minorEastAsia" w:hAnsiTheme="minorEastAsia" w:eastAsiaTheme="minorEastAsia"/>
          <w:bCs/>
          <w:color w:val="auto"/>
          <w:sz w:val="24"/>
        </w:rPr>
        <w:t>代表身份证件扫描件：</w:t>
      </w:r>
    </w:p>
    <w:tbl>
      <w:tblPr>
        <w:tblStyle w:val="16"/>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7"/>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 xml:space="preserve">正面：                            </w:t>
            </w:r>
            <w:r>
              <w:rPr>
                <w:rFonts w:hint="eastAsia" w:cs="仿宋" w:asciiTheme="minorEastAsia" w:hAnsiTheme="minorEastAsia" w:eastAsiaTheme="minorEastAsia"/>
                <w:bCs/>
                <w:color w:val="auto"/>
                <w:sz w:val="24"/>
                <w:lang w:val="en-US" w:eastAsia="zh-CN"/>
              </w:rPr>
              <w:t xml:space="preserve"> </w:t>
            </w:r>
            <w:r>
              <w:rPr>
                <w:rFonts w:hint="eastAsia" w:cs="仿宋" w:asciiTheme="minorEastAsia" w:hAnsiTheme="minorEastAsia" w:eastAsiaTheme="minorEastAsia"/>
                <w:bCs/>
                <w:color w:val="auto"/>
                <w:sz w:val="24"/>
              </w:rPr>
              <w:t xml:space="preserve">     反面：</w:t>
            </w:r>
          </w:p>
          <w:p>
            <w:pPr>
              <w:pStyle w:val="27"/>
              <w:adjustRightInd w:val="0"/>
              <w:spacing w:line="360" w:lineRule="auto"/>
              <w:rPr>
                <w:rFonts w:cs="仿宋" w:asciiTheme="minorEastAsia" w:hAnsiTheme="minorEastAsia" w:eastAsiaTheme="minorEastAsia"/>
                <w:bCs/>
                <w:color w:val="auto"/>
                <w:sz w:val="24"/>
              </w:rPr>
            </w:pPr>
          </w:p>
        </w:tc>
      </w:tr>
    </w:tbl>
    <w:p>
      <w:pPr>
        <w:snapToGrid w:val="0"/>
        <w:spacing w:line="360" w:lineRule="auto"/>
        <w:jc w:val="both"/>
        <w:rPr>
          <w:rFonts w:hint="eastAsia"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供应商名称（盖章）：                             </w:t>
      </w:r>
    </w:p>
    <w:p>
      <w:pPr>
        <w:spacing w:line="360" w:lineRule="auto"/>
        <w:jc w:val="center"/>
        <w:rPr>
          <w:rFonts w:cs="仿宋" w:asciiTheme="minorEastAsia" w:hAnsiTheme="minorEastAsia"/>
          <w:color w:val="auto"/>
          <w:kern w:val="0"/>
          <w:sz w:val="24"/>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lang w:val="zh-CN"/>
        </w:rPr>
        <w:t xml:space="preserve">                   日期：  年  月  日</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三、分包意向协议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b/>
          <w:bCs/>
          <w:color w:val="auto"/>
          <w:sz w:val="24"/>
        </w:rPr>
        <w:t>（成交后以分包方式履行合同的，提供分包意向协议（附件</w:t>
      </w: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）；采购人不同意分包或者供应商成交后不以分包方式履行合同的，则不需要提供。）</w:t>
      </w: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四、符合性审查资料</w:t>
      </w:r>
    </w:p>
    <w:p>
      <w:pPr>
        <w:jc w:val="center"/>
        <w:rPr>
          <w:rFonts w:cs="仿宋" w:asciiTheme="minorEastAsia" w:hAnsiTheme="minorEastAsia"/>
          <w:b/>
          <w:color w:val="auto"/>
          <w:kern w:val="0"/>
          <w:sz w:val="32"/>
          <w:szCs w:val="32"/>
        </w:rPr>
      </w:pPr>
    </w:p>
    <w:tbl>
      <w:tblPr>
        <w:tblStyle w:val="16"/>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324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实质性要求</w:t>
            </w:r>
          </w:p>
        </w:tc>
        <w:tc>
          <w:tcPr>
            <w:tcW w:w="3395"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需要提供的符合性审查资料</w:t>
            </w:r>
          </w:p>
        </w:tc>
        <w:tc>
          <w:tcPr>
            <w:tcW w:w="180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响应文件中的</w:t>
            </w:r>
          </w:p>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1</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要求签署、盖章。</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需要使用签字</w:t>
            </w:r>
            <w:r>
              <w:rPr>
                <w:rFonts w:hint="eastAsia" w:cs="仿宋" w:asciiTheme="minorEastAsia" w:hAnsiTheme="minorEastAsia"/>
                <w:color w:val="auto"/>
                <w:sz w:val="24"/>
                <w:lang w:eastAsia="zh-CN"/>
              </w:rPr>
              <w:t>或</w:t>
            </w:r>
            <w:r>
              <w:rPr>
                <w:rFonts w:hint="eastAsia" w:cs="仿宋" w:asciiTheme="minorEastAsia" w:hAnsiTheme="minorEastAsia"/>
                <w:color w:val="auto"/>
                <w:sz w:val="24"/>
              </w:rPr>
              <w:t>盖章的响应文件的组成部分</w:t>
            </w:r>
          </w:p>
        </w:tc>
        <w:tc>
          <w:tcPr>
            <w:tcW w:w="1800" w:type="dxa"/>
            <w:vAlign w:val="center"/>
          </w:tcPr>
          <w:p>
            <w:pPr>
              <w:jc w:val="center"/>
              <w:rPr>
                <w:rFonts w:cs="仿宋" w:asciiTheme="minorEastAsia" w:hAnsiTheme="minorEastAsia"/>
                <w:color w:val="auto"/>
                <w:sz w:val="24"/>
              </w:rPr>
            </w:pPr>
          </w:p>
          <w:p>
            <w:pPr>
              <w:jc w:val="center"/>
              <w:rPr>
                <w:rFonts w:cs="仿宋" w:asciiTheme="minorEastAsia" w:hAnsiTheme="minorEastAsia"/>
                <w:color w:val="auto"/>
                <w:sz w:val="24"/>
              </w:rPr>
            </w:pPr>
            <w:r>
              <w:rPr>
                <w:rFonts w:hint="eastAsia" w:cs="仿宋" w:asciiTheme="minorEastAsia" w:hAnsiTheme="minorEastAsia"/>
                <w:color w:val="auto"/>
                <w:sz w:val="24"/>
              </w:rPr>
              <w:t>见响应文件</w:t>
            </w:r>
          </w:p>
          <w:p>
            <w:pPr>
              <w:jc w:val="center"/>
              <w:rPr>
                <w:rFonts w:cs="仿宋" w:asciiTheme="minorEastAsia" w:hAnsiTheme="minorEastAsia"/>
                <w:color w:val="auto"/>
              </w:rPr>
            </w:pPr>
            <w:r>
              <w:rPr>
                <w:rFonts w:hint="eastAsia" w:cs="仿宋" w:asciiTheme="minorEastAsia" w:hAnsiTheme="minorEastAsia"/>
                <w:color w:val="auto"/>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2</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响应文件中承诺的响应有效期不少于</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中载明的响应有效期。</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响应函</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3</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的其</w:t>
            </w:r>
            <w:r>
              <w:rPr>
                <w:rFonts w:hint="eastAsia" w:cs="仿宋" w:asciiTheme="minorEastAsia" w:hAnsiTheme="minorEastAsia"/>
                <w:color w:val="auto"/>
                <w:sz w:val="24"/>
                <w:lang w:val="en-US" w:eastAsia="zh-CN"/>
              </w:rPr>
              <w:t>他</w:t>
            </w:r>
            <w:r>
              <w:rPr>
                <w:rFonts w:hint="eastAsia" w:cs="仿宋" w:asciiTheme="minorEastAsia" w:hAnsiTheme="minorEastAsia"/>
                <w:color w:val="auto"/>
                <w:sz w:val="24"/>
              </w:rPr>
              <w:t>实质性要求。</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bl>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五</w:t>
      </w:r>
      <w:r>
        <w:rPr>
          <w:rFonts w:hint="eastAsia" w:cs="仿宋" w:asciiTheme="minorEastAsia" w:hAnsiTheme="minorEastAsia"/>
          <w:b/>
          <w:color w:val="auto"/>
          <w:kern w:val="0"/>
          <w:sz w:val="32"/>
          <w:szCs w:val="32"/>
        </w:rPr>
        <w:t>、商务技术偏离表</w:t>
      </w:r>
    </w:p>
    <w:tbl>
      <w:tblPr>
        <w:tblStyle w:val="1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序号</w:t>
            </w:r>
          </w:p>
        </w:tc>
        <w:tc>
          <w:tcPr>
            <w:tcW w:w="3683"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lang w:eastAsia="zh-CN"/>
              </w:rPr>
              <w:t>询价采购文件</w:t>
            </w:r>
            <w:r>
              <w:rPr>
                <w:rFonts w:hint="eastAsia" w:cs="仿宋" w:asciiTheme="minorEastAsia" w:hAnsiTheme="minorEastAsia"/>
                <w:b/>
                <w:bCs/>
                <w:color w:val="auto"/>
                <w:sz w:val="24"/>
              </w:rPr>
              <w:t>章节及具体内容</w:t>
            </w:r>
          </w:p>
        </w:tc>
        <w:tc>
          <w:tcPr>
            <w:tcW w:w="354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响应文件章节及具体内容</w:t>
            </w:r>
          </w:p>
        </w:tc>
        <w:tc>
          <w:tcPr>
            <w:tcW w:w="127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1</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2</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bl>
    <w:p>
      <w:pPr>
        <w:jc w:val="left"/>
        <w:rPr>
          <w:rFonts w:cs="仿宋" w:asciiTheme="minorEastAsia" w:hAnsiTheme="minorEastAsia"/>
          <w:color w:val="auto"/>
          <w:kern w:val="0"/>
          <w:sz w:val="24"/>
        </w:rPr>
      </w:pPr>
      <w:r>
        <w:rPr>
          <w:rFonts w:hint="eastAsia" w:cs="仿宋" w:asciiTheme="minorEastAsia" w:hAnsiTheme="minorEastAsia"/>
          <w:color w:val="auto"/>
          <w:kern w:val="0"/>
          <w:sz w:val="24"/>
        </w:rPr>
        <w:t>供应商保证：除商务技术偏离表列出的偏离外，供应商响应</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的全部要求</w:t>
      </w:r>
    </w:p>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六</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供应商廉洁自律承诺书</w:t>
      </w:r>
    </w:p>
    <w:p>
      <w:pPr>
        <w:snapToGrid w:val="0"/>
        <w:spacing w:line="360" w:lineRule="auto"/>
        <w:rPr>
          <w:rFonts w:cs="仿宋" w:asciiTheme="minorEastAsia" w:hAnsiTheme="minorEastAsia"/>
          <w:color w:val="auto"/>
          <w:sz w:val="24"/>
        </w:rPr>
      </w:pPr>
    </w:p>
    <w:p>
      <w:pPr>
        <w:autoSpaceDE w:val="0"/>
        <w:autoSpaceDN w:val="0"/>
        <w:spacing w:line="360" w:lineRule="auto"/>
        <w:jc w:val="left"/>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我单位响应你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好处；</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如违反上述承诺，你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有权立即取消或者终止我单位响应、成交合同，有权拒绝我单位在一定时期内进入你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kern w:val="0"/>
          <w:sz w:val="24"/>
          <w:lang w:val="zh-CN"/>
        </w:rPr>
        <w:t xml:space="preserve">）：                                                                                                                                                                                                               </w:t>
      </w:r>
    </w:p>
    <w:p>
      <w:pPr>
        <w:spacing w:line="360" w:lineRule="auto"/>
        <w:ind w:left="4620" w:leftChars="2200" w:firstLine="240" w:firstLineChars="1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法定代表人签字：</w:t>
      </w:r>
    </w:p>
    <w:p>
      <w:pPr>
        <w:spacing w:line="360" w:lineRule="auto"/>
        <w:ind w:left="4620" w:leftChars="2200" w:firstLine="240" w:firstLineChars="100"/>
        <w:rPr>
          <w:rFonts w:cs="仿宋" w:asciiTheme="minorEastAsia" w:hAnsiTheme="minorEastAsia"/>
          <w:color w:val="auto"/>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 xml:space="preserve">   年   月   日</w:t>
      </w:r>
    </w:p>
    <w:p>
      <w:pPr>
        <w:pStyle w:val="3"/>
        <w:rPr>
          <w:color w:val="auto"/>
        </w:rPr>
        <w:sectPr>
          <w:pgSz w:w="11906" w:h="16838"/>
          <w:pgMar w:top="1276" w:right="1418" w:bottom="1247" w:left="1418" w:header="851" w:footer="992" w:gutter="0"/>
          <w:pgNumType w:fmt="decimal"/>
          <w:cols w:space="720" w:num="1"/>
          <w:titlePg/>
          <w:docGrid w:linePitch="312" w:charSpace="0"/>
        </w:sect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bidi="ar-SA"/>
        </w:rPr>
        <w:t>七</w:t>
      </w:r>
      <w:r>
        <w:rPr>
          <w:rFonts w:hint="eastAsia" w:cs="仿宋" w:asciiTheme="minorEastAsia" w:hAnsiTheme="minorEastAsia" w:eastAsiaTheme="minorEastAsia"/>
          <w:b/>
          <w:color w:val="auto"/>
          <w:kern w:val="0"/>
          <w:sz w:val="32"/>
          <w:szCs w:val="32"/>
          <w:lang w:val="zh-CN" w:eastAsia="zh-CN" w:bidi="ar-SA"/>
        </w:rPr>
        <w:t>、</w:t>
      </w:r>
      <w:r>
        <w:rPr>
          <w:rFonts w:hint="eastAsia" w:cs="仿宋" w:asciiTheme="minorEastAsia" w:hAnsiTheme="minorEastAsia"/>
          <w:b/>
          <w:color w:val="auto"/>
          <w:kern w:val="0"/>
          <w:sz w:val="32"/>
          <w:szCs w:val="32"/>
          <w:lang w:val="zh-CN" w:eastAsia="zh-CN"/>
        </w:rPr>
        <w:t>供应商</w:t>
      </w:r>
      <w:r>
        <w:rPr>
          <w:rFonts w:hint="eastAsia" w:cs="仿宋" w:asciiTheme="minorEastAsia" w:hAnsiTheme="minorEastAsia"/>
          <w:b/>
          <w:color w:val="auto"/>
          <w:kern w:val="0"/>
          <w:sz w:val="32"/>
          <w:szCs w:val="32"/>
          <w:lang w:val="zh-CN"/>
        </w:rPr>
        <w:t>股东信息及出资比例信息表</w:t>
      </w:r>
    </w:p>
    <w:p>
      <w:pPr>
        <w:pStyle w:val="12"/>
        <w:widowControl w:val="0"/>
        <w:numPr>
          <w:ilvl w:val="0"/>
          <w:numId w:val="0"/>
        </w:numPr>
        <w:jc w:val="left"/>
        <w:rPr>
          <w:rFonts w:hint="eastAsia"/>
          <w:color w:val="auto"/>
          <w:lang w:val="zh-CN"/>
        </w:rPr>
      </w:pPr>
    </w:p>
    <w:p>
      <w:pPr>
        <w:rPr>
          <w:rFonts w:hint="eastAsia"/>
          <w:color w:val="auto"/>
          <w:lang w:val="zh-CN"/>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2"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股东</w:t>
            </w:r>
          </w:p>
        </w:tc>
        <w:tc>
          <w:tcPr>
            <w:tcW w:w="2881"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bCs/>
          <w:color w:val="auto"/>
          <w:sz w:val="24"/>
          <w:szCs w:val="24"/>
        </w:r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zh-CN"/>
        </w:rPr>
        <w:t>管理关系表</w:t>
      </w:r>
    </w:p>
    <w:p>
      <w:pPr>
        <w:pStyle w:val="12"/>
        <w:rPr>
          <w:rFonts w:hint="eastAsia"/>
          <w:color w:val="auto"/>
          <w:lang w:val="zh-CN"/>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387"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存在管理</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5387" w:type="dxa"/>
            <w:vAlign w:val="center"/>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1、若</w:t>
      </w:r>
      <w:r>
        <w:rPr>
          <w:rFonts w:hint="eastAsia" w:ascii="宋体" w:hAnsi="宋体" w:eastAsia="宋体" w:cs="宋体"/>
          <w:color w:val="auto"/>
          <w:kern w:val="0"/>
          <w:sz w:val="24"/>
          <w:szCs w:val="24"/>
          <w:lang w:eastAsia="zh-CN"/>
        </w:rPr>
        <w:t>供应商</w:t>
      </w:r>
      <w:r>
        <w:rPr>
          <w:rFonts w:hint="eastAsia" w:ascii="宋体" w:hAnsi="宋体" w:eastAsia="宋体" w:cs="宋体"/>
          <w:b/>
          <w:color w:val="auto"/>
          <w:kern w:val="0"/>
          <w:sz w:val="24"/>
          <w:szCs w:val="24"/>
        </w:rPr>
        <w:t>为非事业单位，则填写《</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股东信息及出资比例信息表》；若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为事业单位，则填写《管理关系表》。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未按实际情况填写或填写虚假信息或漏填错填，经</w:t>
      </w:r>
      <w:r>
        <w:rPr>
          <w:rFonts w:hint="eastAsia" w:ascii="宋体" w:hAnsi="宋体" w:eastAsia="宋体" w:cs="宋体"/>
          <w:b/>
          <w:color w:val="auto"/>
          <w:kern w:val="0"/>
          <w:sz w:val="24"/>
          <w:szCs w:val="24"/>
          <w:lang w:eastAsia="zh-CN"/>
        </w:rPr>
        <w:t>询价评审小组</w:t>
      </w:r>
      <w:r>
        <w:rPr>
          <w:rFonts w:hint="eastAsia" w:ascii="宋体" w:hAnsi="宋体" w:eastAsia="宋体" w:cs="宋体"/>
          <w:b/>
          <w:color w:val="auto"/>
          <w:kern w:val="0"/>
          <w:sz w:val="24"/>
          <w:szCs w:val="24"/>
        </w:rPr>
        <w:t>讨论后，应作</w:t>
      </w:r>
      <w:r>
        <w:rPr>
          <w:rFonts w:hint="eastAsia" w:ascii="宋体" w:hAnsi="宋体" w:eastAsia="宋体" w:cs="宋体"/>
          <w:b/>
          <w:color w:val="auto"/>
          <w:kern w:val="0"/>
          <w:sz w:val="24"/>
          <w:szCs w:val="24"/>
          <w:lang w:eastAsia="zh-CN"/>
        </w:rPr>
        <w:t>无效响应文件</w:t>
      </w:r>
      <w:r>
        <w:rPr>
          <w:rFonts w:hint="eastAsia" w:ascii="宋体" w:hAnsi="宋体" w:eastAsia="宋体" w:cs="宋体"/>
          <w:b/>
          <w:color w:val="auto"/>
          <w:kern w:val="0"/>
          <w:sz w:val="24"/>
          <w:szCs w:val="24"/>
        </w:rPr>
        <w:t>处理。</w:t>
      </w:r>
    </w:p>
    <w:p>
      <w:pPr>
        <w:jc w:val="center"/>
        <w:rPr>
          <w:rFonts w:cs="仿宋" w:asciiTheme="minorEastAsia" w:hAnsiTheme="minorEastAsia"/>
          <w:b/>
          <w:color w:val="auto"/>
          <w:kern w:val="0"/>
          <w:sz w:val="32"/>
          <w:szCs w:val="32"/>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p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rPr>
        <w:t>八</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供应商服务质量保证承诺函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杭州临江环境能源有限公司：</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供应商</w:t>
      </w:r>
      <w:r>
        <w:rPr>
          <w:rFonts w:hint="eastAsia" w:ascii="宋体" w:hAnsi="宋体" w:eastAsia="宋体" w:cs="宋体"/>
          <w:color w:val="auto"/>
          <w:sz w:val="24"/>
          <w:szCs w:val="24"/>
          <w:u w:val="single"/>
        </w:rPr>
        <w:t xml:space="preserve">单位名称）    </w:t>
      </w:r>
      <w:r>
        <w:rPr>
          <w:rFonts w:hint="eastAsia" w:ascii="宋体" w:hAnsi="宋体" w:eastAsia="宋体" w:cs="宋体"/>
          <w:color w:val="auto"/>
          <w:sz w:val="24"/>
          <w:szCs w:val="24"/>
        </w:rPr>
        <w:t>自愿参加杭州临江环境能源有限公司</w:t>
      </w:r>
      <w:r>
        <w:rPr>
          <w:rFonts w:hint="eastAsia" w:ascii="宋体" w:hAnsi="宋体" w:eastAsia="宋体" w:cs="宋体"/>
          <w:color w:val="auto"/>
          <w:sz w:val="24"/>
          <w:szCs w:val="24"/>
          <w:u w:val="single"/>
          <w:lang w:val="en-US" w:eastAsia="zh-CN"/>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rPr>
        <w:t>采购</w:t>
      </w:r>
      <w:r>
        <w:rPr>
          <w:rFonts w:hint="eastAsia" w:ascii="宋体" w:hAnsi="宋体" w:eastAsia="宋体" w:cs="宋体"/>
          <w:color w:val="auto"/>
          <w:sz w:val="24"/>
          <w:szCs w:val="24"/>
          <w:lang w:eastAsia="zh-CN"/>
        </w:rPr>
        <w:t>活动</w:t>
      </w:r>
      <w:r>
        <w:rPr>
          <w:rFonts w:hint="eastAsia" w:ascii="宋体" w:hAnsi="宋体" w:eastAsia="宋体" w:cs="宋体"/>
          <w:color w:val="auto"/>
          <w:sz w:val="24"/>
          <w:szCs w:val="24"/>
        </w:rPr>
        <w:t>，并作如下承诺：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.我公司保证提供</w:t>
      </w:r>
      <w:r>
        <w:rPr>
          <w:rFonts w:hint="eastAsia" w:ascii="宋体" w:hAnsi="宋体" w:eastAsia="宋体" w:cs="宋体"/>
          <w:color w:val="auto"/>
          <w:sz w:val="24"/>
          <w:szCs w:val="24"/>
          <w:lang w:val="en-US" w:eastAsia="zh-CN"/>
        </w:rPr>
        <w:t>满足</w:t>
      </w:r>
      <w:r>
        <w:rPr>
          <w:rFonts w:hint="eastAsia" w:ascii="宋体" w:hAnsi="宋体" w:eastAsia="宋体" w:cs="宋体"/>
          <w:color w:val="auto"/>
          <w:sz w:val="24"/>
          <w:szCs w:val="24"/>
        </w:rPr>
        <w:t>采购人要求的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，若提供的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和采购人要求的不一致，我公司保证于3日内提供</w:t>
      </w:r>
      <w:r>
        <w:rPr>
          <w:rFonts w:hint="eastAsia" w:ascii="宋体" w:hAnsi="宋体" w:eastAsia="宋体" w:cs="宋体"/>
          <w:color w:val="auto"/>
          <w:sz w:val="24"/>
          <w:szCs w:val="24"/>
          <w:lang w:val="en-US" w:eastAsia="zh-CN"/>
        </w:rPr>
        <w:t>予以及时调整</w:t>
      </w:r>
      <w:r>
        <w:rPr>
          <w:rFonts w:hint="eastAsia" w:ascii="宋体" w:hAnsi="宋体" w:eastAsia="宋体" w:cs="宋体"/>
          <w:color w:val="auto"/>
          <w:sz w:val="24"/>
          <w:szCs w:val="24"/>
        </w:rPr>
        <w:t>。若采购人不同意，则我公司愿意承担相关违约责任。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.我公司对提供的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进行质量保证，若因我公司</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质量问题，造成贵公司损失的，我公司承担相应责任。</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报价文件部分</w:t>
      </w:r>
    </w:p>
    <w:p>
      <w:pPr>
        <w:pStyle w:val="6"/>
        <w:jc w:val="center"/>
        <w:rPr>
          <w:rFonts w:hint="eastAsia"/>
          <w:color w:val="auto"/>
          <w:sz w:val="32"/>
          <w:szCs w:val="32"/>
        </w:rPr>
      </w:pPr>
      <w:r>
        <w:rPr>
          <w:rFonts w:hint="eastAsia"/>
          <w:color w:val="auto"/>
          <w:sz w:val="32"/>
          <w:szCs w:val="32"/>
        </w:rPr>
        <w:t xml:space="preserve">一 、 </w:t>
      </w:r>
      <w:r>
        <w:rPr>
          <w:rFonts w:hint="eastAsia"/>
          <w:color w:val="auto"/>
          <w:sz w:val="32"/>
          <w:szCs w:val="32"/>
          <w:lang w:eastAsia="zh-CN"/>
        </w:rPr>
        <w:t>报价</w:t>
      </w:r>
      <w:r>
        <w:rPr>
          <w:rFonts w:hint="eastAsia"/>
          <w:color w:val="auto"/>
          <w:sz w:val="32"/>
          <w:szCs w:val="32"/>
        </w:rPr>
        <w:t>函</w:t>
      </w:r>
    </w:p>
    <w:p>
      <w:pPr>
        <w:pStyle w:val="3"/>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杭州临江环境能源有限公司</w:t>
      </w:r>
      <w:r>
        <w:rPr>
          <w:rFonts w:hint="eastAsia" w:ascii="宋体" w:hAnsi="宋体" w:eastAsia="宋体" w:cs="宋体"/>
          <w:color w:val="auto"/>
          <w:sz w:val="24"/>
          <w:szCs w:val="24"/>
        </w:rPr>
        <w:t>：</w:t>
      </w:r>
    </w:p>
    <w:p>
      <w:pPr>
        <w:pStyle w:val="29"/>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w:t>
      </w:r>
      <w:r>
        <w:rPr>
          <w:rFonts w:hint="eastAsia" w:ascii="宋体" w:hAnsi="宋体" w:eastAsia="宋体" w:cs="宋体"/>
          <w:color w:val="auto"/>
          <w:spacing w:val="-3"/>
          <w:sz w:val="24"/>
          <w:szCs w:val="24"/>
        </w:rPr>
        <w:t>仔</w:t>
      </w:r>
      <w:r>
        <w:rPr>
          <w:rFonts w:hint="eastAsia" w:ascii="宋体" w:hAnsi="宋体" w:eastAsia="宋体" w:cs="宋体"/>
          <w:color w:val="auto"/>
          <w:sz w:val="24"/>
          <w:szCs w:val="24"/>
        </w:rPr>
        <w:t>细研</w:t>
      </w:r>
      <w:r>
        <w:rPr>
          <w:rFonts w:hint="eastAsia" w:ascii="宋体" w:hAnsi="宋体" w:eastAsia="宋体" w:cs="宋体"/>
          <w:color w:val="auto"/>
          <w:spacing w:val="-3"/>
          <w:sz w:val="24"/>
          <w:szCs w:val="24"/>
        </w:rPr>
        <w:t>究</w:t>
      </w:r>
      <w:r>
        <w:rPr>
          <w:rFonts w:hint="eastAsia" w:ascii="宋体" w:hAnsi="宋体" w:eastAsia="宋体" w:cs="宋体"/>
          <w:color w:val="auto"/>
          <w:sz w:val="24"/>
          <w:szCs w:val="24"/>
        </w:rPr>
        <w:t xml:space="preserve">了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w:t>
      </w:r>
      <w:r>
        <w:rPr>
          <w:rFonts w:hint="eastAsia" w:ascii="宋体" w:hAnsi="宋体" w:eastAsia="宋体" w:cs="宋体"/>
          <w:color w:val="auto"/>
          <w:spacing w:val="-16"/>
          <w:sz w:val="24"/>
          <w:szCs w:val="24"/>
        </w:rPr>
        <w:t>包</w:t>
      </w:r>
      <w:r>
        <w:rPr>
          <w:rFonts w:hint="eastAsia" w:ascii="宋体" w:hAnsi="宋体" w:eastAsia="宋体" w:cs="宋体"/>
          <w:color w:val="auto"/>
          <w:sz w:val="24"/>
          <w:szCs w:val="24"/>
        </w:rPr>
        <w:t>括</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补</w:t>
      </w:r>
      <w:r>
        <w:rPr>
          <w:rFonts w:hint="eastAsia" w:ascii="宋体" w:hAnsi="宋体" w:eastAsia="宋体" w:cs="宋体"/>
          <w:color w:val="auto"/>
          <w:spacing w:val="-3"/>
          <w:sz w:val="24"/>
          <w:szCs w:val="24"/>
        </w:rPr>
        <w:t>充</w:t>
      </w:r>
      <w:r>
        <w:rPr>
          <w:rFonts w:hint="eastAsia" w:ascii="宋体" w:hAnsi="宋体" w:eastAsia="宋体" w:cs="宋体"/>
          <w:color w:val="auto"/>
          <w:sz w:val="24"/>
          <w:szCs w:val="24"/>
        </w:rPr>
        <w:t>文</w:t>
      </w:r>
      <w:r>
        <w:rPr>
          <w:rFonts w:hint="eastAsia" w:ascii="宋体" w:hAnsi="宋体" w:eastAsia="宋体" w:cs="宋体"/>
          <w:color w:val="auto"/>
          <w:spacing w:val="-3"/>
          <w:sz w:val="24"/>
          <w:szCs w:val="24"/>
        </w:rPr>
        <w:t>件</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的</w:t>
      </w:r>
      <w:r>
        <w:rPr>
          <w:rFonts w:hint="eastAsia" w:ascii="宋体" w:hAnsi="宋体" w:eastAsia="宋体" w:cs="宋体"/>
          <w:color w:val="auto"/>
          <w:spacing w:val="-3"/>
          <w:sz w:val="24"/>
          <w:szCs w:val="24"/>
        </w:rPr>
        <w:t>全部</w:t>
      </w:r>
      <w:r>
        <w:rPr>
          <w:rFonts w:hint="eastAsia" w:ascii="宋体" w:hAnsi="宋体" w:eastAsia="宋体" w:cs="宋体"/>
          <w:color w:val="auto"/>
          <w:sz w:val="24"/>
          <w:szCs w:val="24"/>
        </w:rPr>
        <w:t>内</w:t>
      </w:r>
      <w:r>
        <w:rPr>
          <w:rFonts w:hint="eastAsia" w:ascii="宋体" w:hAnsi="宋体" w:eastAsia="宋体" w:cs="宋体"/>
          <w:color w:val="auto"/>
          <w:spacing w:val="-3"/>
          <w:sz w:val="24"/>
          <w:szCs w:val="24"/>
        </w:rPr>
        <w:t>容</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愿</w:t>
      </w:r>
      <w:r>
        <w:rPr>
          <w:rFonts w:hint="eastAsia" w:ascii="宋体" w:hAnsi="宋体" w:eastAsia="宋体" w:cs="宋体"/>
          <w:color w:val="auto"/>
          <w:sz w:val="24"/>
          <w:szCs w:val="24"/>
        </w:rPr>
        <w:t>意</w:t>
      </w:r>
      <w:r>
        <w:rPr>
          <w:rFonts w:hint="eastAsia" w:ascii="宋体" w:hAnsi="宋体" w:eastAsia="宋体" w:cs="宋体"/>
          <w:color w:val="auto"/>
          <w:spacing w:val="-3"/>
          <w:sz w:val="24"/>
          <w:szCs w:val="24"/>
        </w:rPr>
        <w:t>以</w:t>
      </w:r>
      <w:r>
        <w:rPr>
          <w:rFonts w:hint="eastAsia" w:ascii="宋体" w:hAnsi="宋体" w:eastAsia="宋体" w:cs="宋体"/>
          <w:color w:val="auto"/>
          <w:sz w:val="24"/>
          <w:szCs w:val="24"/>
        </w:rPr>
        <w:t>人</w:t>
      </w:r>
      <w:r>
        <w:rPr>
          <w:rFonts w:hint="eastAsia" w:ascii="宋体" w:hAnsi="宋体" w:eastAsia="宋体" w:cs="宋体"/>
          <w:color w:val="auto"/>
          <w:spacing w:val="-3"/>
          <w:sz w:val="24"/>
          <w:szCs w:val="24"/>
        </w:rPr>
        <w:t>民</w:t>
      </w:r>
      <w:r>
        <w:rPr>
          <w:rFonts w:hint="eastAsia" w:ascii="宋体" w:hAnsi="宋体" w:eastAsia="宋体" w:cs="宋体"/>
          <w:color w:val="auto"/>
          <w:spacing w:val="-15"/>
          <w:sz w:val="24"/>
          <w:szCs w:val="24"/>
        </w:rPr>
        <w:t>币</w:t>
      </w:r>
      <w:r>
        <w:rPr>
          <w:rFonts w:hint="eastAsia" w:ascii="宋体" w:hAnsi="宋体" w:eastAsia="宋体" w:cs="宋体"/>
          <w:color w:val="auto"/>
          <w:sz w:val="24"/>
          <w:szCs w:val="24"/>
          <w:u w:val="single"/>
        </w:rPr>
        <w:t>（</w:t>
      </w:r>
      <w:r>
        <w:rPr>
          <w:rFonts w:hint="eastAsia" w:ascii="宋体" w:hAnsi="宋体" w:eastAsia="宋体" w:cs="宋体"/>
          <w:color w:val="auto"/>
          <w:spacing w:val="-3"/>
          <w:sz w:val="24"/>
          <w:szCs w:val="24"/>
          <w:u w:val="single"/>
        </w:rPr>
        <w:t>大</w:t>
      </w:r>
      <w:r>
        <w:rPr>
          <w:rFonts w:hint="eastAsia" w:ascii="宋体" w:hAnsi="宋体" w:eastAsia="宋体" w:cs="宋体"/>
          <w:color w:val="auto"/>
          <w:sz w:val="24"/>
          <w:szCs w:val="24"/>
          <w:u w:val="single"/>
        </w:rPr>
        <w:t xml:space="preserve">写）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15"/>
          <w:sz w:val="24"/>
          <w:szCs w:val="24"/>
        </w:rPr>
        <w:t>元</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3"/>
          <w:sz w:val="24"/>
          <w:szCs w:val="24"/>
        </w:rPr>
        <w:t>元</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总</w:t>
      </w:r>
      <w:r>
        <w:rPr>
          <w:rFonts w:hint="eastAsia" w:ascii="宋体" w:hAnsi="宋体" w:eastAsia="宋体" w:cs="宋体"/>
          <w:color w:val="auto"/>
          <w:spacing w:val="-3"/>
          <w:sz w:val="24"/>
          <w:szCs w:val="24"/>
        </w:rPr>
        <w:t>报</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pacing w:val="-13"/>
          <w:sz w:val="24"/>
          <w:szCs w:val="24"/>
        </w:rPr>
        <w:t>承</w:t>
      </w:r>
      <w:r>
        <w:rPr>
          <w:rFonts w:hint="eastAsia" w:ascii="宋体" w:hAnsi="宋体" w:eastAsia="宋体" w:cs="宋体"/>
          <w:color w:val="auto"/>
          <w:sz w:val="24"/>
          <w:szCs w:val="24"/>
        </w:rPr>
        <w:t>担本</w:t>
      </w:r>
      <w:r>
        <w:rPr>
          <w:rFonts w:hint="eastAsia" w:ascii="宋体" w:hAnsi="宋体" w:eastAsia="宋体" w:cs="宋体"/>
          <w:color w:val="auto"/>
          <w:spacing w:val="-3"/>
          <w:sz w:val="24"/>
          <w:szCs w:val="24"/>
        </w:rPr>
        <w:t>项</w:t>
      </w:r>
      <w:r>
        <w:rPr>
          <w:rFonts w:hint="eastAsia" w:ascii="宋体" w:hAnsi="宋体" w:eastAsia="宋体" w:cs="宋体"/>
          <w:color w:val="auto"/>
          <w:sz w:val="24"/>
          <w:szCs w:val="24"/>
        </w:rPr>
        <w:t>目</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相</w:t>
      </w:r>
      <w:r>
        <w:rPr>
          <w:rFonts w:hint="eastAsia" w:ascii="宋体" w:hAnsi="宋体" w:eastAsia="宋体" w:cs="宋体"/>
          <w:color w:val="auto"/>
          <w:spacing w:val="-3"/>
          <w:sz w:val="24"/>
          <w:szCs w:val="24"/>
        </w:rPr>
        <w:t>关</w:t>
      </w:r>
      <w:r>
        <w:rPr>
          <w:rFonts w:hint="eastAsia" w:ascii="宋体" w:hAnsi="宋体" w:eastAsia="宋体" w:cs="宋体"/>
          <w:color w:val="auto"/>
          <w:sz w:val="24"/>
          <w:szCs w:val="24"/>
        </w:rPr>
        <w:t>工</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交</w:t>
      </w:r>
      <w:r>
        <w:rPr>
          <w:rFonts w:hint="eastAsia" w:ascii="宋体" w:hAnsi="宋体" w:eastAsia="宋体" w:cs="宋体"/>
          <w:color w:val="auto"/>
          <w:sz w:val="24"/>
          <w:szCs w:val="24"/>
        </w:rPr>
        <w:t>货期</w:t>
      </w:r>
      <w:r>
        <w:rPr>
          <w:rFonts w:hint="eastAsia" w:ascii="宋体" w:hAnsi="宋体" w:eastAsia="宋体" w:cs="宋体"/>
          <w:b/>
          <w:color w:val="auto"/>
          <w:sz w:val="24"/>
          <w:szCs w:val="24"/>
          <w:u w:val="single"/>
        </w:rPr>
        <w:t>按</w:t>
      </w:r>
      <w:r>
        <w:rPr>
          <w:rFonts w:hint="eastAsia" w:ascii="宋体" w:hAnsi="宋体" w:eastAsia="宋体" w:cs="宋体"/>
          <w:b/>
          <w:color w:val="auto"/>
          <w:sz w:val="24"/>
          <w:szCs w:val="24"/>
          <w:u w:val="single"/>
          <w:lang w:eastAsia="zh-CN"/>
        </w:rPr>
        <w:t>询价采购文件</w:t>
      </w:r>
      <w:r>
        <w:rPr>
          <w:rFonts w:hint="eastAsia" w:ascii="宋体" w:hAnsi="宋体" w:eastAsia="宋体" w:cs="宋体"/>
          <w:b/>
          <w:color w:val="auto"/>
          <w:sz w:val="24"/>
          <w:szCs w:val="24"/>
          <w:u w:val="single"/>
        </w:rPr>
        <w:t>要求</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项目</w:t>
      </w:r>
      <w:r>
        <w:rPr>
          <w:rFonts w:hint="eastAsia" w:ascii="宋体" w:hAnsi="宋体" w:eastAsia="宋体" w:cs="宋体"/>
          <w:color w:val="auto"/>
          <w:spacing w:val="-3"/>
          <w:sz w:val="24"/>
          <w:szCs w:val="24"/>
        </w:rPr>
        <w:t>负</w:t>
      </w:r>
      <w:r>
        <w:rPr>
          <w:rFonts w:hint="eastAsia" w:ascii="宋体" w:hAnsi="宋体" w:eastAsia="宋体" w:cs="宋体"/>
          <w:color w:val="auto"/>
          <w:sz w:val="24"/>
          <w:szCs w:val="24"/>
        </w:rPr>
        <w:t>责</w:t>
      </w:r>
      <w:r>
        <w:rPr>
          <w:rFonts w:hint="eastAsia" w:ascii="宋体" w:hAnsi="宋体" w:eastAsia="宋体" w:cs="宋体"/>
          <w:color w:val="auto"/>
          <w:spacing w:val="-3"/>
          <w:sz w:val="24"/>
          <w:szCs w:val="24"/>
        </w:rPr>
        <w:t>人</w:t>
      </w:r>
      <w:r>
        <w:rPr>
          <w:rFonts w:hint="eastAsia" w:ascii="宋体" w:hAnsi="宋体" w:eastAsia="宋体" w:cs="宋体"/>
          <w:color w:val="auto"/>
          <w:spacing w:val="-3"/>
          <w:sz w:val="24"/>
          <w:szCs w:val="24"/>
          <w:u w:val="single"/>
        </w:rPr>
        <w:tab/>
      </w:r>
      <w:r>
        <w:rPr>
          <w:rFonts w:hint="eastAsia" w:ascii="宋体" w:hAnsi="宋体" w:eastAsia="宋体" w:cs="宋体"/>
          <w:color w:val="auto"/>
          <w:sz w:val="24"/>
          <w:szCs w:val="24"/>
        </w:rPr>
        <w:t>。</w:t>
      </w:r>
    </w:p>
    <w:p>
      <w:pPr>
        <w:pStyle w:val="29"/>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.我方已详细审查全部</w:t>
      </w:r>
      <w:r>
        <w:rPr>
          <w:rFonts w:hint="eastAsia" w:ascii="宋体" w:hAnsi="宋体" w:eastAsia="宋体" w:cs="宋体"/>
          <w:color w:val="auto"/>
          <w:spacing w:val="-4"/>
          <w:sz w:val="24"/>
          <w:szCs w:val="24"/>
          <w:lang w:eastAsia="zh-CN"/>
        </w:rPr>
        <w:t>询价采购文件</w:t>
      </w:r>
      <w:r>
        <w:rPr>
          <w:rFonts w:hint="eastAsia" w:ascii="宋体" w:hAnsi="宋体" w:eastAsia="宋体" w:cs="宋体"/>
          <w:color w:val="auto"/>
          <w:spacing w:val="-4"/>
          <w:sz w:val="24"/>
          <w:szCs w:val="24"/>
        </w:rPr>
        <w:t>、包括修改文件</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如需要修改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以及全部参考资料和有关附件。</w:t>
      </w:r>
      <w:r>
        <w:rPr>
          <w:rFonts w:hint="eastAsia" w:ascii="宋体" w:hAnsi="宋体" w:eastAsia="宋体" w:cs="宋体"/>
          <w:color w:val="auto"/>
          <w:spacing w:val="-3"/>
          <w:sz w:val="24"/>
          <w:szCs w:val="24"/>
        </w:rPr>
        <w:t>我们完全理解并同意放弃对这方面有不明及误解的权利。</w:t>
      </w:r>
    </w:p>
    <w:p>
      <w:pPr>
        <w:pStyle w:val="29"/>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lang w:val="en-US" w:eastAsia="zh-CN"/>
        </w:rPr>
        <w:t>3</w:t>
      </w:r>
      <w:r>
        <w:rPr>
          <w:rFonts w:hint="eastAsia" w:ascii="宋体" w:hAnsi="宋体" w:eastAsia="宋体" w:cs="宋体"/>
          <w:color w:val="auto"/>
          <w:spacing w:val="-3"/>
          <w:sz w:val="24"/>
          <w:szCs w:val="24"/>
        </w:rPr>
        <w:t>.我方在此声明，所递交的</w:t>
      </w:r>
      <w:r>
        <w:rPr>
          <w:rFonts w:hint="eastAsia" w:ascii="宋体" w:hAnsi="宋体" w:eastAsia="宋体" w:cs="宋体"/>
          <w:color w:val="auto"/>
          <w:spacing w:val="-3"/>
          <w:sz w:val="24"/>
          <w:szCs w:val="24"/>
          <w:lang w:val="en-US" w:eastAsia="zh-CN"/>
        </w:rPr>
        <w:t>响应</w:t>
      </w:r>
      <w:r>
        <w:rPr>
          <w:rFonts w:hint="eastAsia" w:ascii="宋体" w:hAnsi="宋体" w:eastAsia="宋体" w:cs="宋体"/>
          <w:color w:val="auto"/>
          <w:spacing w:val="-3"/>
          <w:sz w:val="24"/>
          <w:szCs w:val="24"/>
        </w:rPr>
        <w:t>文件及有关资料内容完整、真实和准确。</w:t>
      </w:r>
    </w:p>
    <w:p>
      <w:pPr>
        <w:pStyle w:val="29"/>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文件规定的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可以没收</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保证金的情形的，我方同意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没收我方</w:t>
      </w:r>
      <w:r>
        <w:rPr>
          <w:rFonts w:hint="eastAsia" w:ascii="宋体" w:hAnsi="宋体" w:eastAsia="宋体" w:cs="宋体"/>
          <w:color w:val="auto"/>
          <w:sz w:val="24"/>
          <w:szCs w:val="24"/>
          <w:lang w:val="en-US"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w:t>
      </w:r>
    </w:p>
    <w:p>
      <w:pPr>
        <w:pStyle w:val="29"/>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3"/>
          <w:sz w:val="24"/>
          <w:szCs w:val="24"/>
        </w:rPr>
        <w:t>（其他补充说明</w:t>
      </w:r>
      <w:r>
        <w:rPr>
          <w:rFonts w:hint="eastAsia" w:ascii="宋体" w:hAnsi="宋体" w:eastAsia="宋体" w:cs="宋体"/>
          <w:color w:val="auto"/>
          <w:sz w:val="24"/>
          <w:szCs w:val="24"/>
        </w:rPr>
        <w:t>）。</w:t>
      </w:r>
    </w:p>
    <w:p>
      <w:pPr>
        <w:pStyle w:val="3"/>
        <w:adjustRightInd w:val="0"/>
        <w:spacing w:after="0" w:line="360" w:lineRule="auto"/>
        <w:ind w:firstLine="480" w:firstLineChars="200"/>
        <w:jc w:val="left"/>
        <w:rPr>
          <w:rFonts w:hint="eastAsia" w:ascii="宋体" w:hAnsi="宋体" w:cs="宋体"/>
          <w:color w:val="auto"/>
          <w:szCs w:val="21"/>
        </w:rPr>
      </w:pPr>
    </w:p>
    <w:p>
      <w:pPr>
        <w:pStyle w:val="3"/>
        <w:adjustRightInd w:val="0"/>
        <w:spacing w:after="0" w:line="360" w:lineRule="auto"/>
        <w:ind w:firstLine="480" w:firstLineChars="200"/>
        <w:jc w:val="left"/>
        <w:rPr>
          <w:rFonts w:hint="eastAsia" w:ascii="宋体" w:hAnsi="宋体" w:cs="宋体"/>
          <w:color w:val="auto"/>
          <w:szCs w:val="21"/>
        </w:rPr>
      </w:pPr>
    </w:p>
    <w:p>
      <w:pPr>
        <w:pStyle w:val="3"/>
        <w:adjustRightInd w:val="0"/>
        <w:spacing w:after="0" w:line="360" w:lineRule="auto"/>
        <w:jc w:val="left"/>
        <w:rPr>
          <w:rFonts w:hint="eastAsia" w:ascii="宋体" w:hAnsi="宋体" w:cs="宋体"/>
          <w:color w:val="auto"/>
          <w:szCs w:val="21"/>
        </w:rPr>
      </w:pPr>
      <w:r>
        <w:rPr>
          <w:rFonts w:hint="eastAsia" w:hAnsi="宋体" w:cs="宋体"/>
          <w:color w:val="auto"/>
          <w:szCs w:val="21"/>
          <w:lang w:eastAsia="zh-CN"/>
        </w:rPr>
        <w:t>供应商名称</w:t>
      </w:r>
      <w:r>
        <w:rPr>
          <w:rFonts w:hint="eastAsia" w:ascii="宋体" w:hAnsi="宋体" w:cs="宋体"/>
          <w:color w:val="auto"/>
          <w:szCs w:val="21"/>
        </w:rPr>
        <w:t>：（盖单位公章）</w:t>
      </w:r>
    </w:p>
    <w:p>
      <w:pPr>
        <w:pStyle w:val="3"/>
        <w:tabs>
          <w:tab w:val="left" w:pos="4101"/>
        </w:tabs>
        <w:adjustRightInd w:val="0"/>
        <w:spacing w:after="0" w:line="360" w:lineRule="auto"/>
        <w:jc w:val="left"/>
        <w:rPr>
          <w:rFonts w:hint="eastAsia" w:ascii="宋体" w:hAnsi="宋体" w:cs="宋体"/>
          <w:color w:val="auto"/>
          <w:spacing w:val="-11"/>
          <w:szCs w:val="21"/>
        </w:rPr>
      </w:pPr>
      <w:r>
        <w:rPr>
          <w:rFonts w:hint="eastAsia" w:ascii="宋体" w:hAnsi="宋体" w:cs="宋体"/>
          <w:color w:val="auto"/>
          <w:szCs w:val="21"/>
        </w:rPr>
        <w:t>法定</w:t>
      </w:r>
      <w:r>
        <w:rPr>
          <w:rFonts w:hint="eastAsia" w:ascii="宋体" w:hAnsi="宋体" w:cs="宋体"/>
          <w:color w:val="auto"/>
          <w:spacing w:val="-3"/>
          <w:szCs w:val="21"/>
        </w:rPr>
        <w:t>代</w:t>
      </w:r>
      <w:r>
        <w:rPr>
          <w:rFonts w:hint="eastAsia" w:ascii="宋体" w:hAnsi="宋体" w:cs="宋体"/>
          <w:color w:val="auto"/>
          <w:szCs w:val="21"/>
        </w:rPr>
        <w:t>表</w:t>
      </w:r>
      <w:r>
        <w:rPr>
          <w:rFonts w:hint="eastAsia" w:ascii="宋体" w:hAnsi="宋体" w:cs="宋体"/>
          <w:color w:val="auto"/>
          <w:spacing w:val="-3"/>
          <w:szCs w:val="21"/>
        </w:rPr>
        <w:t>人</w:t>
      </w:r>
      <w:r>
        <w:rPr>
          <w:rFonts w:hint="eastAsia" w:ascii="宋体" w:hAnsi="宋体" w:cs="宋体"/>
          <w:color w:val="auto"/>
          <w:szCs w:val="21"/>
        </w:rPr>
        <w:t>或</w:t>
      </w:r>
      <w:r>
        <w:rPr>
          <w:rFonts w:hint="eastAsia" w:ascii="宋体" w:hAnsi="宋体" w:cs="宋体"/>
          <w:color w:val="auto"/>
          <w:spacing w:val="-3"/>
          <w:szCs w:val="21"/>
        </w:rPr>
        <w:t>其</w:t>
      </w:r>
      <w:r>
        <w:rPr>
          <w:rFonts w:hint="eastAsia" w:ascii="宋体" w:hAnsi="宋体" w:cs="宋体"/>
          <w:color w:val="auto"/>
          <w:szCs w:val="21"/>
        </w:rPr>
        <w:t>委</w:t>
      </w:r>
      <w:r>
        <w:rPr>
          <w:rFonts w:hint="eastAsia" w:ascii="宋体" w:hAnsi="宋体" w:cs="宋体"/>
          <w:color w:val="auto"/>
          <w:spacing w:val="-3"/>
          <w:szCs w:val="21"/>
        </w:rPr>
        <w:t>托</w:t>
      </w:r>
      <w:r>
        <w:rPr>
          <w:rFonts w:hint="eastAsia" w:ascii="宋体" w:hAnsi="宋体" w:cs="宋体"/>
          <w:color w:val="auto"/>
          <w:szCs w:val="21"/>
        </w:rPr>
        <w:t>代</w:t>
      </w:r>
      <w:r>
        <w:rPr>
          <w:rFonts w:hint="eastAsia" w:ascii="宋体" w:hAnsi="宋体" w:cs="宋体"/>
          <w:color w:val="auto"/>
          <w:spacing w:val="-3"/>
          <w:szCs w:val="21"/>
        </w:rPr>
        <w:t>理</w:t>
      </w:r>
      <w:r>
        <w:rPr>
          <w:rFonts w:hint="eastAsia" w:ascii="宋体" w:hAnsi="宋体" w:cs="宋体"/>
          <w:color w:val="auto"/>
          <w:szCs w:val="21"/>
        </w:rPr>
        <w:t>人：（签</w:t>
      </w:r>
      <w:r>
        <w:rPr>
          <w:rFonts w:hint="eastAsia" w:ascii="宋体" w:hAnsi="宋体" w:cs="宋体"/>
          <w:color w:val="auto"/>
          <w:spacing w:val="-3"/>
          <w:szCs w:val="21"/>
        </w:rPr>
        <w:t>字</w:t>
      </w:r>
      <w:r>
        <w:rPr>
          <w:rFonts w:hint="eastAsia" w:ascii="宋体" w:hAnsi="宋体" w:cs="宋体"/>
          <w:color w:val="auto"/>
          <w:szCs w:val="21"/>
        </w:rPr>
        <w:t>或</w:t>
      </w:r>
      <w:r>
        <w:rPr>
          <w:rFonts w:hint="eastAsia" w:ascii="宋体" w:hAnsi="宋体" w:cs="宋体"/>
          <w:color w:val="auto"/>
          <w:spacing w:val="-3"/>
          <w:szCs w:val="21"/>
        </w:rPr>
        <w:t>盖</w:t>
      </w:r>
      <w:r>
        <w:rPr>
          <w:rFonts w:hint="eastAsia" w:ascii="宋体" w:hAnsi="宋体" w:cs="宋体"/>
          <w:color w:val="auto"/>
          <w:szCs w:val="21"/>
        </w:rPr>
        <w:t>章</w:t>
      </w:r>
      <w:r>
        <w:rPr>
          <w:rFonts w:hint="eastAsia" w:ascii="宋体" w:hAnsi="宋体" w:cs="宋体"/>
          <w:color w:val="auto"/>
          <w:spacing w:val="-11"/>
          <w:szCs w:val="21"/>
        </w:rPr>
        <w:t>）</w:t>
      </w:r>
    </w:p>
    <w:p>
      <w:pPr>
        <w:pStyle w:val="3"/>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地址：</w:t>
      </w:r>
    </w:p>
    <w:p>
      <w:pPr>
        <w:pStyle w:val="3"/>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电话</w:t>
      </w:r>
      <w:r>
        <w:rPr>
          <w:rFonts w:hint="eastAsia" w:ascii="宋体" w:hAnsi="宋体" w:cs="宋体"/>
          <w:color w:val="auto"/>
          <w:spacing w:val="-17"/>
          <w:szCs w:val="21"/>
        </w:rPr>
        <w:t>：</w:t>
      </w:r>
    </w:p>
    <w:p>
      <w:pPr>
        <w:pStyle w:val="3"/>
        <w:tabs>
          <w:tab w:val="left" w:pos="4101"/>
        </w:tabs>
        <w:adjustRightInd w:val="0"/>
        <w:spacing w:after="0" w:line="360" w:lineRule="auto"/>
        <w:jc w:val="left"/>
        <w:rPr>
          <w:rFonts w:hint="eastAsia" w:ascii="宋体" w:hAnsi="宋体" w:cs="宋体"/>
          <w:color w:val="auto"/>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日 期 ： 年 月</w:t>
      </w:r>
      <w:r>
        <w:rPr>
          <w:rFonts w:hint="eastAsia" w:ascii="宋体" w:hAnsi="宋体" w:cs="宋体"/>
          <w:color w:val="auto"/>
          <w:szCs w:val="21"/>
          <w:lang w:val="en-US" w:eastAsia="zh-CN"/>
        </w:rPr>
        <w:t xml:space="preserve"> 日</w:t>
      </w:r>
    </w:p>
    <w:p>
      <w:pPr>
        <w:pStyle w:val="30"/>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rPr>
      </w:pPr>
      <w:r>
        <w:rPr>
          <w:rFonts w:hint="eastAsia" w:cs="仿宋" w:asciiTheme="minorEastAsia" w:hAnsiTheme="minorEastAsia" w:eastAsiaTheme="minorEastAsia"/>
          <w:color w:val="auto"/>
          <w:kern w:val="2"/>
          <w:sz w:val="32"/>
          <w:szCs w:val="32"/>
        </w:rPr>
        <w:t>一、响应报价明细表</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2"/>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color w:val="auto"/>
          <w:sz w:val="24"/>
        </w:rPr>
        <w:t>的实施</w:t>
      </w:r>
      <w:r>
        <w:rPr>
          <w:rFonts w:hint="eastAsia" w:cs="仿宋" w:asciiTheme="minorEastAsia" w:hAnsiTheme="minorEastAsia"/>
          <w:color w:val="auto"/>
          <w:kern w:val="0"/>
          <w:sz w:val="24"/>
          <w:lang w:val="zh-CN"/>
        </w:rPr>
        <w:t>。</w:t>
      </w:r>
    </w:p>
    <w:p>
      <w:pPr>
        <w:spacing w:line="360" w:lineRule="auto"/>
        <w:jc w:val="center"/>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响应报价明细表（单位均为人民币元）</w:t>
      </w:r>
    </w:p>
    <w:tbl>
      <w:tblPr>
        <w:tblStyle w:val="16"/>
        <w:tblW w:w="11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182"/>
        <w:gridCol w:w="3696"/>
        <w:gridCol w:w="780"/>
        <w:gridCol w:w="825"/>
        <w:gridCol w:w="1230"/>
        <w:gridCol w:w="108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03"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2182"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名称</w:t>
            </w:r>
          </w:p>
        </w:tc>
        <w:tc>
          <w:tcPr>
            <w:tcW w:w="3696"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内容</w:t>
            </w:r>
          </w:p>
        </w:tc>
        <w:tc>
          <w:tcPr>
            <w:tcW w:w="780"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单位</w:t>
            </w:r>
          </w:p>
        </w:tc>
        <w:tc>
          <w:tcPr>
            <w:tcW w:w="82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数量</w:t>
            </w:r>
          </w:p>
        </w:tc>
        <w:tc>
          <w:tcPr>
            <w:tcW w:w="123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单价</w:t>
            </w:r>
          </w:p>
        </w:tc>
        <w:tc>
          <w:tcPr>
            <w:tcW w:w="108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总价</w:t>
            </w:r>
          </w:p>
        </w:tc>
        <w:tc>
          <w:tcPr>
            <w:tcW w:w="151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3" w:type="dxa"/>
            <w:vAlign w:val="center"/>
          </w:tcPr>
          <w:p>
            <w:pPr>
              <w:spacing w:line="360" w:lineRule="auto"/>
              <w:jc w:val="center"/>
              <w:rPr>
                <w:rFonts w:hint="eastAsia" w:cs="仿宋" w:asciiTheme="minorEastAsia" w:hAnsiTheme="minorEastAsia" w:eastAsiaTheme="minorEastAsia"/>
                <w:color w:val="auto"/>
                <w:sz w:val="24"/>
                <w:lang w:val="en-US" w:eastAsia="zh-CN"/>
              </w:rPr>
            </w:pPr>
            <w:r>
              <w:rPr>
                <w:rFonts w:hint="eastAsia" w:cs="仿宋" w:asciiTheme="minorEastAsia" w:hAnsiTheme="minorEastAsia"/>
                <w:color w:val="auto"/>
                <w:sz w:val="24"/>
                <w:lang w:val="en-US" w:eastAsia="zh-CN"/>
              </w:rPr>
              <w:t>1</w:t>
            </w:r>
          </w:p>
        </w:tc>
        <w:tc>
          <w:tcPr>
            <w:tcW w:w="2182"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雾化器维保服务</w:t>
            </w:r>
          </w:p>
        </w:tc>
        <w:tc>
          <w:tcPr>
            <w:tcW w:w="3696"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尼鲁雾化器（GEA-NIRO F100）维保服务</w:t>
            </w:r>
          </w:p>
        </w:tc>
        <w:tc>
          <w:tcPr>
            <w:tcW w:w="780" w:type="dxa"/>
            <w:vAlign w:val="center"/>
          </w:tcPr>
          <w:p>
            <w:pPr>
              <w:snapToGrid w:val="0"/>
              <w:spacing w:line="24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次</w:t>
            </w:r>
          </w:p>
        </w:tc>
        <w:tc>
          <w:tcPr>
            <w:tcW w:w="825" w:type="dxa"/>
            <w:vAlign w:val="center"/>
          </w:tcPr>
          <w:p>
            <w:pPr>
              <w:snapToGrid w:val="0"/>
              <w:spacing w:line="24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12</w:t>
            </w:r>
          </w:p>
        </w:tc>
        <w:tc>
          <w:tcPr>
            <w:tcW w:w="1230" w:type="dxa"/>
            <w:vAlign w:val="center"/>
          </w:tcPr>
          <w:p>
            <w:pPr>
              <w:spacing w:line="360" w:lineRule="auto"/>
              <w:jc w:val="center"/>
              <w:rPr>
                <w:rFonts w:cs="仿宋" w:asciiTheme="minorEastAsia" w:hAnsiTheme="minorEastAsia"/>
                <w:color w:val="auto"/>
                <w:sz w:val="24"/>
              </w:rPr>
            </w:pPr>
          </w:p>
        </w:tc>
        <w:tc>
          <w:tcPr>
            <w:tcW w:w="1080" w:type="dxa"/>
            <w:vAlign w:val="center"/>
          </w:tcPr>
          <w:p>
            <w:pPr>
              <w:spacing w:line="360" w:lineRule="auto"/>
              <w:jc w:val="center"/>
              <w:rPr>
                <w:rFonts w:cs="仿宋" w:asciiTheme="minorEastAsia" w:hAnsiTheme="minorEastAsia"/>
                <w:color w:val="auto"/>
                <w:sz w:val="24"/>
              </w:rPr>
            </w:pPr>
          </w:p>
        </w:tc>
        <w:tc>
          <w:tcPr>
            <w:tcW w:w="1515" w:type="dxa"/>
            <w:vAlign w:val="center"/>
          </w:tcPr>
          <w:p>
            <w:pPr>
              <w:spacing w:line="360" w:lineRule="auto"/>
              <w:jc w:val="center"/>
              <w:rPr>
                <w:rFonts w:hint="default" w:cs="仿宋" w:asciiTheme="minorEastAsia" w:hAnsiTheme="minorEastAsia" w:eastAsiaTheme="minorEastAsia"/>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响应报价合计（小写）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响应报价合计（大写）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hint="eastAsia" w:cs="仿宋" w:asciiTheme="minorEastAsia" w:hAnsiTheme="minorEastAsia" w:eastAsiaTheme="minorEastAsia"/>
                <w:b/>
                <w:color w:val="auto"/>
                <w:sz w:val="24"/>
                <w:lang w:eastAsia="zh-CN"/>
              </w:rPr>
            </w:pPr>
            <w:r>
              <w:rPr>
                <w:rFonts w:hint="eastAsia" w:cs="仿宋" w:asciiTheme="minorEastAsia" w:hAnsiTheme="minorEastAsia"/>
                <w:b/>
                <w:color w:val="auto"/>
                <w:sz w:val="24"/>
                <w:lang w:eastAsia="zh-CN"/>
              </w:rPr>
              <w:t>税率</w:t>
            </w:r>
          </w:p>
        </w:tc>
        <w:tc>
          <w:tcPr>
            <w:tcW w:w="5430" w:type="dxa"/>
            <w:gridSpan w:val="5"/>
            <w:vAlign w:val="center"/>
          </w:tcPr>
          <w:p>
            <w:pPr>
              <w:spacing w:line="360" w:lineRule="auto"/>
              <w:jc w:val="center"/>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u w:val="single"/>
                <w:lang w:val="en-US" w:eastAsia="zh-CN"/>
              </w:rPr>
              <w:t xml:space="preserve">    </w:t>
            </w:r>
            <w:r>
              <w:rPr>
                <w:rFonts w:hint="eastAsia" w:cs="仿宋" w:asciiTheme="minorEastAsia" w:hAnsiTheme="minorEastAsia"/>
                <w:color w:val="auto"/>
                <w:sz w:val="24"/>
                <w:lang w:val="en-US" w:eastAsia="zh-CN"/>
              </w:rPr>
              <w:t xml:space="preserve"> %</w:t>
            </w:r>
          </w:p>
        </w:tc>
      </w:tr>
    </w:tbl>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注：</w:t>
      </w:r>
    </w:p>
    <w:p>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1、供应商需按本表格式填写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采购人将以合同形式有偿取得货物或服务，不接受供应商给予的赠品、回扣或者与采购无关的其他商品、服务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仿宋" w:asciiTheme="minorEastAsia" w:hAnsiTheme="minorEastAsia"/>
          <w:b/>
          <w:color w:val="auto"/>
          <w:kern w:val="0"/>
          <w:sz w:val="24"/>
          <w:lang w:val="zh-CN"/>
        </w:rPr>
        <w:t>响应报价明细表</w:t>
      </w:r>
      <w:r>
        <w:rPr>
          <w:rFonts w:hint="eastAsia" w:ascii="宋体" w:hAnsi="宋体" w:cs="宋体"/>
          <w:b/>
          <w:color w:val="auto"/>
          <w:kern w:val="0"/>
          <w:sz w:val="24"/>
          <w:lang w:val="zh-CN"/>
        </w:rPr>
        <w:t>》名称栏中，供应商不能作出合理解释的，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3、特别提示：采购人将对项目名称和项目编号，成交供应商名称、成交金额予以公示。</w:t>
      </w: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rPr>
          <w:color w:val="auto"/>
        </w:rPr>
        <w:sectPr>
          <w:pgSz w:w="16838" w:h="11906" w:orient="landscape"/>
          <w:pgMar w:top="1803" w:right="1440" w:bottom="1803" w:left="1440" w:header="851" w:footer="992" w:gutter="0"/>
          <w:cols w:space="0" w:num="1"/>
          <w:rtlGutter w:val="0"/>
          <w:docGrid w:type="lines" w:linePitch="319" w:charSpace="0"/>
        </w:sectPr>
      </w:pPr>
    </w:p>
    <w:p>
      <w:pPr>
        <w:spacing w:line="360" w:lineRule="auto"/>
        <w:jc w:val="center"/>
        <w:rPr>
          <w:rFonts w:cs="仿宋" w:asciiTheme="minorEastAsia" w:hAnsiTheme="minorEastAsia"/>
          <w:b/>
          <w:color w:val="auto"/>
          <w:spacing w:val="6"/>
          <w:sz w:val="32"/>
          <w:szCs w:val="32"/>
        </w:rPr>
      </w:pPr>
      <w:bookmarkStart w:id="496" w:name="_Toc465665161"/>
      <w:r>
        <w:rPr>
          <w:rFonts w:hint="eastAsia" w:cs="宋体" w:asciiTheme="minorEastAsia" w:hAnsiTheme="minorEastAsia"/>
          <w:b/>
          <w:bCs/>
          <w:color w:val="auto"/>
          <w:kern w:val="44"/>
          <w:sz w:val="44"/>
          <w:szCs w:val="44"/>
        </w:rPr>
        <w:t>附件</w:t>
      </w:r>
      <w:bookmarkEnd w:id="496"/>
    </w:p>
    <w:p>
      <w:pPr>
        <w:spacing w:line="360" w:lineRule="auto"/>
        <w:rPr>
          <w:rFonts w:hint="eastAsia" w:ascii="宋体" w:hAnsi="宋体" w:cs="宋体"/>
          <w:b/>
          <w:color w:val="auto"/>
          <w:spacing w:val="6"/>
          <w:sz w:val="32"/>
          <w:szCs w:val="32"/>
        </w:rPr>
      </w:pPr>
      <w:r>
        <w:rPr>
          <w:rFonts w:hint="eastAsia" w:cs="仿宋" w:asciiTheme="minorEastAsia" w:hAnsiTheme="minorEastAsia"/>
          <w:b/>
          <w:color w:val="auto"/>
          <w:spacing w:val="6"/>
          <w:sz w:val="32"/>
          <w:szCs w:val="32"/>
        </w:rPr>
        <w:t>附件1</w:t>
      </w:r>
      <w:r>
        <w:rPr>
          <w:rFonts w:hint="eastAsia" w:ascii="宋体" w:hAnsi="宋体" w:cs="宋体"/>
          <w:b/>
          <w:color w:val="auto"/>
          <w:spacing w:val="6"/>
          <w:sz w:val="32"/>
          <w:szCs w:val="32"/>
        </w:rPr>
        <w:t>：</w:t>
      </w: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pPr>
        <w:snapToGrid w:val="0"/>
        <w:spacing w:before="312" w:beforeLines="100" w:line="360" w:lineRule="auto"/>
        <w:rPr>
          <w:rFonts w:ascii="宋体" w:hAnsi="宋体" w:cs="宋体"/>
          <w:bCs/>
          <w:color w:val="auto"/>
          <w:sz w:val="24"/>
        </w:rPr>
      </w:pPr>
      <w:r>
        <w:rPr>
          <w:rFonts w:hint="eastAsia" w:ascii="宋体" w:hAnsi="宋体" w:cs="宋体"/>
          <w:bCs/>
          <w:color w:val="auto"/>
          <w:sz w:val="24"/>
        </w:rPr>
        <w:t>一、质疑供应商基本信息</w:t>
      </w:r>
    </w:p>
    <w:p>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lang w:eastAsia="zh-CN"/>
        </w:rPr>
        <w:t>询价采购文件</w:t>
      </w:r>
      <w:r>
        <w:rPr>
          <w:rFonts w:hint="eastAsia" w:ascii="宋体" w:hAnsi="宋体" w:cs="宋体"/>
          <w:color w:val="auto"/>
          <w:sz w:val="24"/>
        </w:rPr>
        <w:t>获取日期：</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pPr>
        <w:snapToGrid w:val="0"/>
        <w:spacing w:line="360" w:lineRule="auto"/>
        <w:rPr>
          <w:rFonts w:ascii="宋体" w:hAnsi="宋体" w:cs="宋体"/>
          <w:color w:val="auto"/>
          <w:sz w:val="24"/>
        </w:rPr>
      </w:pPr>
      <w:r>
        <w:rPr>
          <w:rFonts w:hint="eastAsia" w:ascii="宋体" w:hAnsi="宋体" w:cs="宋体"/>
          <w:color w:val="auto"/>
          <w:sz w:val="24"/>
        </w:rPr>
        <w:t>……</w:t>
      </w:r>
    </w:p>
    <w:p>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jc w:val="center"/>
        <w:rPr>
          <w:rFonts w:ascii="宋体" w:hAnsi="宋体" w:cs="宋体"/>
          <w:b/>
          <w:bCs/>
          <w:color w:val="auto"/>
          <w:sz w:val="24"/>
        </w:rPr>
      </w:pPr>
    </w:p>
    <w:p>
      <w:pPr>
        <w:spacing w:line="360" w:lineRule="auto"/>
        <w:rPr>
          <w:rFonts w:ascii="宋体" w:hAnsi="宋体" w:cs="宋体"/>
          <w:b/>
          <w:color w:val="auto"/>
          <w:sz w:val="24"/>
        </w:rPr>
        <w:sectPr>
          <w:footerReference r:id="rId18" w:type="default"/>
          <w:pgSz w:w="11906" w:h="16838"/>
          <w:pgMar w:top="1440" w:right="1800" w:bottom="1440" w:left="1800" w:header="930" w:footer="992" w:gutter="0"/>
          <w:pgNumType w:fmt="decimal"/>
          <w:cols w:space="425" w:num="1"/>
          <w:docGrid w:type="lines" w:linePitch="312" w:charSpace="0"/>
        </w:sectPr>
      </w:pPr>
    </w:p>
    <w:p>
      <w:pPr>
        <w:pStyle w:val="12"/>
        <w:rPr>
          <w:color w:val="auto"/>
        </w:rPr>
      </w:pPr>
    </w:p>
    <w:p>
      <w:pPr>
        <w:spacing w:line="360" w:lineRule="auto"/>
        <w:rPr>
          <w:rFonts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autoSpaceDE w:val="0"/>
        <w:autoSpaceDN w:val="0"/>
        <w:jc w:val="both"/>
        <w:rPr>
          <w:rFonts w:hint="eastAsia" w:cs="仿宋" w:asciiTheme="minorEastAsia" w:hAnsiTheme="minorEastAsia"/>
          <w:b/>
          <w:color w:val="auto"/>
          <w:spacing w:val="6"/>
          <w:sz w:val="32"/>
          <w:szCs w:val="32"/>
        </w:rPr>
        <w:sectPr>
          <w:footerReference r:id="rId19"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2</w:t>
      </w:r>
      <w:r>
        <w:rPr>
          <w:rFonts w:hint="eastAsia" w:cs="仿宋" w:asciiTheme="minorEastAsia" w:hAnsiTheme="minorEastAsia"/>
          <w:b/>
          <w:color w:val="auto"/>
          <w:spacing w:val="6"/>
          <w:sz w:val="32"/>
          <w:szCs w:val="32"/>
        </w:rPr>
        <w:t>：</w:t>
      </w:r>
    </w:p>
    <w:p>
      <w:pPr>
        <w:autoSpaceDE w:val="0"/>
        <w:autoSpaceDN w:val="0"/>
        <w:jc w:val="center"/>
        <w:rPr>
          <w:rFonts w:cs="仿宋" w:asciiTheme="minorEastAsia" w:hAnsiTheme="minorEastAsia"/>
          <w:b/>
          <w:bCs/>
          <w:color w:val="auto"/>
          <w:sz w:val="32"/>
          <w:szCs w:val="32"/>
        </w:rPr>
      </w:pPr>
      <w:r>
        <w:rPr>
          <w:rFonts w:hint="eastAsia" w:cs="仿宋" w:asciiTheme="minorEastAsia" w:hAnsiTheme="minorEastAsia"/>
          <w:b/>
          <w:bCs/>
          <w:color w:val="auto"/>
          <w:sz w:val="32"/>
          <w:szCs w:val="32"/>
        </w:rPr>
        <w:t>业务专用章使用说明函</w:t>
      </w:r>
    </w:p>
    <w:p>
      <w:pPr>
        <w:spacing w:line="360" w:lineRule="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eastAsia="zh-CN"/>
        </w:rPr>
        <w:t>杭州临江环境能源有限公司：</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lang w:val="zh-CN"/>
        </w:rPr>
        <w:t>我方</w:t>
      </w:r>
      <w:r>
        <w:rPr>
          <w:rFonts w:hint="eastAsia" w:ascii="宋体" w:hAnsi="宋体" w:cs="宋体"/>
          <w:color w:val="auto"/>
          <w:kern w:val="0"/>
          <w:sz w:val="24"/>
          <w:u w:val="single"/>
          <w:lang w:val="zh-CN"/>
        </w:rPr>
        <w:t xml:space="preserve">        </w:t>
      </w:r>
      <w:r>
        <w:rPr>
          <w:rFonts w:hint="eastAsia" w:cs="仿宋" w:asciiTheme="minorEastAsia" w:hAnsiTheme="minorEastAsia"/>
          <w:color w:val="auto"/>
          <w:sz w:val="24"/>
        </w:rPr>
        <w:t xml:space="preserve"> </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供应商全称</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是中华人民共和国依法登记注册的合法企业，</w:t>
      </w:r>
      <w:r>
        <w:rPr>
          <w:rFonts w:hint="eastAsia" w:cs="仿宋" w:asciiTheme="minorEastAsia" w:hAnsiTheme="minorEastAsia"/>
          <w:bCs/>
          <w:color w:val="auto"/>
          <w:sz w:val="24"/>
        </w:rPr>
        <w:t>在参加</w:t>
      </w:r>
      <w:r>
        <w:rPr>
          <w:rFonts w:hint="eastAsia" w:cs="仿宋" w:asciiTheme="minorEastAsia" w:hAnsiTheme="minorEastAsia"/>
          <w:color w:val="auto"/>
          <w:sz w:val="24"/>
        </w:rPr>
        <w:t>你方组织的</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color w:val="auto"/>
          <w:sz w:val="24"/>
        </w:rPr>
        <w:t>响应活动中</w:t>
      </w:r>
      <w:r>
        <w:rPr>
          <w:rFonts w:hint="eastAsia" w:cs="仿宋" w:asciiTheme="minorEastAsia" w:hAnsiTheme="minorEastAsia"/>
          <w:bCs/>
          <w:color w:val="auto"/>
          <w:sz w:val="24"/>
          <w:lang w:eastAsia="zh-CN"/>
        </w:rPr>
        <w:t>做如下</w:t>
      </w:r>
      <w:r>
        <w:rPr>
          <w:rFonts w:hint="eastAsia" w:cs="仿宋" w:asciiTheme="minorEastAsia" w:hAnsiTheme="minorEastAsia"/>
          <w:bCs/>
          <w:color w:val="auto"/>
          <w:sz w:val="24"/>
        </w:rPr>
        <w:t>说明：</w:t>
      </w:r>
      <w:r>
        <w:rPr>
          <w:rFonts w:hint="eastAsia" w:cs="仿宋" w:asciiTheme="minorEastAsia" w:hAnsiTheme="minorEastAsia"/>
          <w:color w:val="auto"/>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特此说明。</w:t>
      </w: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right="480" w:firstLine="4080" w:firstLineChars="1700"/>
        <w:rPr>
          <w:rFonts w:cs="仿宋" w:asciiTheme="minorEastAsia" w:hAnsiTheme="minorEastAsia"/>
          <w:color w:val="auto"/>
          <w:sz w:val="24"/>
        </w:rPr>
      </w:pPr>
      <w:r>
        <w:rPr>
          <w:rFonts w:hint="eastAsia" w:cs="仿宋" w:asciiTheme="minorEastAsia" w:hAnsiTheme="minorEastAsia"/>
          <w:color w:val="auto"/>
          <w:sz w:val="24"/>
        </w:rPr>
        <w:t>供应商（法定名称章）：</w:t>
      </w:r>
    </w:p>
    <w:p>
      <w:pPr>
        <w:ind w:right="1440" w:firstLine="494"/>
        <w:jc w:val="center"/>
        <w:rPr>
          <w:rFonts w:cs="仿宋" w:asciiTheme="minorEastAsia" w:hAnsiTheme="minorEastAsia"/>
          <w:color w:val="auto"/>
          <w:sz w:val="24"/>
        </w:rPr>
      </w:pPr>
      <w:r>
        <w:rPr>
          <w:rFonts w:hint="eastAsia" w:cs="仿宋" w:asciiTheme="minorEastAsia" w:hAnsiTheme="minorEastAsia"/>
          <w:color w:val="auto"/>
          <w:sz w:val="24"/>
        </w:rPr>
        <w:t xml:space="preserve">                             日期：     年     月   日</w:t>
      </w:r>
    </w:p>
    <w:p>
      <w:pPr>
        <w:rPr>
          <w:rFonts w:cs="仿宋" w:asciiTheme="minorEastAsia" w:hAnsiTheme="minorEastAsia"/>
          <w:color w:val="auto"/>
          <w:sz w:val="24"/>
        </w:rPr>
      </w:pPr>
      <w:r>
        <w:rPr>
          <w:rFonts w:hint="eastAsia" w:cs="仿宋" w:asciiTheme="minorEastAsia" w:hAnsiTheme="minorEastAsia"/>
          <w:b/>
          <w:bCs/>
          <w:color w:val="auto"/>
          <w:sz w:val="24"/>
        </w:rPr>
        <w:t>附：</w:t>
      </w:r>
    </w:p>
    <w:p>
      <w:pPr>
        <w:spacing w:line="360" w:lineRule="auto"/>
        <w:rPr>
          <w:rFonts w:cs="仿宋" w:asciiTheme="minorEastAsia" w:hAnsiTheme="minorEastAsia"/>
          <w:bCs/>
          <w:color w:val="auto"/>
          <w:sz w:val="24"/>
        </w:rPr>
      </w:pPr>
      <w:r>
        <w:rPr>
          <w:rFonts w:cs="仿宋" w:asciiTheme="minorEastAsia" w:hAnsiTheme="minorEastAsia"/>
          <w:color w:val="auto"/>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rPr>
        <w:t>供应商法定名称章（印模）               供应商“XX专用章”（印模）</w:t>
      </w: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sectPr>
          <w:footerReference r:id="rId20"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3</w:t>
      </w:r>
      <w:r>
        <w:rPr>
          <w:rFonts w:hint="eastAsia" w:cs="仿宋" w:asciiTheme="minorEastAsia" w:hAnsiTheme="minorEastAsia"/>
          <w:b/>
          <w:color w:val="auto"/>
          <w:spacing w:val="6"/>
          <w:sz w:val="32"/>
          <w:szCs w:val="32"/>
        </w:rPr>
        <w:t>：</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color w:val="auto"/>
          <w:sz w:val="24"/>
        </w:rPr>
        <w:t>（</w:t>
      </w:r>
      <w:r>
        <w:rPr>
          <w:rFonts w:hint="eastAsia" w:cs="仿宋" w:asciiTheme="minorEastAsia" w:hAnsiTheme="minorEastAsia"/>
          <w:b/>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若成为</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cs="仿宋" w:asciiTheme="minorEastAsia" w:hAnsiTheme="minorEastAsia"/>
          <w:color w:val="auto"/>
          <w:kern w:val="0"/>
          <w:sz w:val="24"/>
          <w:lang w:val="zh-CN"/>
        </w:rPr>
        <w:t>的成交供应商，将依法采取分包方式履行合同。</w:t>
      </w: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rPr>
        <w:t>与</w:t>
      </w:r>
      <w:r>
        <w:rPr>
          <w:rFonts w:hint="eastAsia" w:cs="仿宋" w:asciiTheme="minorEastAsia" w:hAnsiTheme="minorEastAsia"/>
          <w:color w:val="auto"/>
          <w:kern w:val="0"/>
          <w:sz w:val="24"/>
          <w:u w:val="single"/>
        </w:rPr>
        <w:t>（所有分包供应商名称）</w:t>
      </w:r>
      <w:r>
        <w:rPr>
          <w:rFonts w:hint="eastAsia" w:cs="仿宋" w:asciiTheme="minorEastAsia" w:hAnsiTheme="minorEastAsia"/>
          <w:color w:val="auto"/>
          <w:kern w:val="0"/>
          <w:sz w:val="24"/>
        </w:rPr>
        <w:t>达成分包意向协议</w:t>
      </w:r>
      <w:r>
        <w:rPr>
          <w:rFonts w:hint="eastAsia" w:cs="仿宋" w:asciiTheme="minorEastAsia" w:hAnsiTheme="minorEastAsia"/>
          <w:color w:val="auto"/>
          <w:kern w:val="0"/>
          <w:sz w:val="24"/>
          <w:lang w:val="zh-CN"/>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一、分包标的及数量</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将</w:t>
      </w:r>
      <w:r>
        <w:rPr>
          <w:rFonts w:hint="eastAsia" w:cs="仿宋" w:asciiTheme="minorEastAsia" w:hAnsiTheme="minorEastAsia"/>
          <w:color w:val="auto"/>
          <w:kern w:val="0"/>
          <w:sz w:val="24"/>
          <w:u w:val="single"/>
        </w:rPr>
        <w:t xml:space="preserve"> XX工作内容   </w:t>
      </w:r>
      <w:r>
        <w:rPr>
          <w:rFonts w:hint="eastAsia" w:cs="仿宋" w:asciiTheme="minorEastAsia" w:hAnsiTheme="minorEastAsia"/>
          <w:color w:val="auto"/>
          <w:sz w:val="24"/>
        </w:rPr>
        <w:t>分包给</w:t>
      </w:r>
      <w:r>
        <w:rPr>
          <w:rFonts w:hint="eastAsia" w:cs="仿宋" w:asciiTheme="minorEastAsia" w:hAnsiTheme="minorEastAsia"/>
          <w:color w:val="auto"/>
          <w:kern w:val="0"/>
          <w:sz w:val="24"/>
          <w:u w:val="single"/>
        </w:rPr>
        <w:t>（分包供应商1名称）</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u w:val="single"/>
        </w:rPr>
        <w:t>（分包供应商2名称），</w:t>
      </w:r>
      <w:r>
        <w:rPr>
          <w:rFonts w:hint="eastAsia" w:cs="仿宋" w:asciiTheme="minorEastAsia" w:hAnsiTheme="minorEastAsia"/>
          <w:color w:val="auto"/>
          <w:kern w:val="0"/>
          <w:sz w:val="24"/>
          <w:lang w:val="zh-CN"/>
        </w:rPr>
        <w:t>具备承</w:t>
      </w:r>
      <w:r>
        <w:rPr>
          <w:rFonts w:hint="eastAsia" w:cs="仿宋" w:asciiTheme="minorEastAsia" w:hAnsiTheme="minorEastAsia"/>
          <w:color w:val="auto"/>
          <w:kern w:val="0"/>
          <w:sz w:val="24"/>
        </w:rPr>
        <w:t>担</w:t>
      </w:r>
      <w:r>
        <w:rPr>
          <w:rFonts w:hint="eastAsia" w:cs="仿宋" w:asciiTheme="minorEastAsia" w:hAnsiTheme="minorEastAsia"/>
          <w:color w:val="auto"/>
          <w:kern w:val="0"/>
          <w:sz w:val="24"/>
          <w:u w:val="single"/>
          <w:lang w:val="zh-CN"/>
        </w:rPr>
        <w:t>XX工作内容</w:t>
      </w:r>
      <w:r>
        <w:rPr>
          <w:rFonts w:hint="eastAsia" w:cs="仿宋" w:asciiTheme="minorEastAsia" w:hAnsiTheme="minorEastAsia"/>
          <w:color w:val="auto"/>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rPr>
      </w:pPr>
      <w:r>
        <w:rPr>
          <w:rFonts w:hint="eastAsia" w:cs="仿宋" w:asciiTheme="minorEastAsia" w:hAnsiTheme="minorEastAsia" w:eastAsiaTheme="minorEastAsia"/>
          <w:color w:val="auto"/>
          <w:kern w:val="0"/>
          <w:sz w:val="24"/>
          <w:szCs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二、分包工作履行期限、地点、方式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三、质量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四、价款或者报酬</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3" w:leftChars="273"/>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五、违约责任</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六、争议解决的办法</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58" w:leftChars="342" w:hanging="5040" w:hangingChars="21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供应商名称（签名）：</w:t>
      </w:r>
    </w:p>
    <w:p>
      <w:pPr>
        <w:snapToGrid w:val="0"/>
        <w:spacing w:line="360" w:lineRule="auto"/>
        <w:ind w:firstLine="4560" w:firstLineChars="19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分包供应商名称：（</w:t>
      </w:r>
      <w:r>
        <w:rPr>
          <w:rFonts w:hint="eastAsia" w:ascii="宋体" w:hAnsi="宋体" w:cs="宋体"/>
          <w:color w:val="auto"/>
          <w:kern w:val="0"/>
          <w:sz w:val="24"/>
          <w:lang w:val="zh-CN"/>
        </w:rPr>
        <w:t>签名/公章）：</w:t>
      </w:r>
    </w:p>
    <w:p>
      <w:pPr>
        <w:snapToGrid w:val="0"/>
        <w:spacing w:line="360" w:lineRule="auto"/>
        <w:ind w:firstLine="5760" w:firstLineChars="2400"/>
        <w:rPr>
          <w:rFonts w:cs="仿宋" w:asciiTheme="minorEastAsia" w:hAnsiTheme="minorEastAsia"/>
          <w:color w:val="auto"/>
        </w:rPr>
      </w:pPr>
      <w:r>
        <w:rPr>
          <w:rFonts w:hint="eastAsia" w:cs="仿宋" w:asciiTheme="minorEastAsia" w:hAnsiTheme="minorEastAsia"/>
          <w:color w:val="auto"/>
          <w:kern w:val="0"/>
          <w:sz w:val="24"/>
          <w:lang w:val="zh-CN"/>
        </w:rPr>
        <w:t>……</w:t>
      </w:r>
    </w:p>
    <w:p>
      <w:pPr>
        <w:autoSpaceDE w:val="0"/>
        <w:autoSpaceDN w:val="0"/>
        <w:jc w:val="center"/>
        <w:rPr>
          <w:rFonts w:cs="仿宋" w:asciiTheme="minorEastAsia" w:hAnsiTheme="minorEastAsia"/>
          <w:b/>
          <w:color w:val="auto"/>
        </w:rPr>
      </w:pPr>
      <w:r>
        <w:rPr>
          <w:rFonts w:hint="eastAsia" w:cs="仿宋" w:asciiTheme="minorEastAsia" w:hAnsiTheme="minorEastAsia"/>
          <w:color w:val="auto"/>
          <w:kern w:val="0"/>
          <w:sz w:val="24"/>
          <w:lang w:val="zh-CN"/>
        </w:rPr>
        <w:t xml:space="preserve">                                        日期：  年  月   日</w:t>
      </w:r>
    </w:p>
    <w:p>
      <w:pPr>
        <w:pStyle w:val="3"/>
        <w:rPr>
          <w:color w:val="auto"/>
        </w:rPr>
      </w:pPr>
    </w:p>
    <w:p>
      <w:pPr>
        <w:rPr>
          <w:color w:val="auto"/>
        </w:rPr>
      </w:pPr>
    </w:p>
    <w:p>
      <w:pPr>
        <w:rPr>
          <w:color w:val="auto"/>
        </w:rPr>
      </w:pPr>
    </w:p>
    <w:p>
      <w:pPr>
        <w:pStyle w:val="9"/>
        <w:spacing w:before="100" w:beforeAutospacing="1" w:after="100" w:afterAutospacing="1" w:line="360" w:lineRule="auto"/>
        <w:jc w:val="both"/>
        <w:rPr>
          <w:rFonts w:hAnsi="宋体" w:cs="宋体"/>
          <w:b/>
          <w:sz w:val="32"/>
          <w:szCs w:val="32"/>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493"/>
        <w:gridCol w:w="1253"/>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财务联系人：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项目负责人：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eastAsia" w:ascii="宋体" w:hAnsi="宋体" w:cs="宋体"/>
                <w:sz w:val="24"/>
                <w:lang w:eastAsia="zh-CN"/>
              </w:rPr>
            </w:pPr>
          </w:p>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pP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u w:val="single"/>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2024年临江公司雾化器维保服务采购项目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sz w:val="24"/>
          <w:lang w:eastAsia="zh-CN"/>
        </w:rPr>
        <w:t>（加盖公章或财务专用章）</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3377B6AC"/>
    <w:multiLevelType w:val="singleLevel"/>
    <w:tmpl w:val="3377B6A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000000"/>
    <w:rsid w:val="0059603A"/>
    <w:rsid w:val="023E1286"/>
    <w:rsid w:val="03272182"/>
    <w:rsid w:val="046A1781"/>
    <w:rsid w:val="04E634F4"/>
    <w:rsid w:val="05150472"/>
    <w:rsid w:val="05171224"/>
    <w:rsid w:val="051B17AF"/>
    <w:rsid w:val="0805754C"/>
    <w:rsid w:val="08670640"/>
    <w:rsid w:val="08E37A2F"/>
    <w:rsid w:val="09545F70"/>
    <w:rsid w:val="09D632C8"/>
    <w:rsid w:val="09D74B85"/>
    <w:rsid w:val="09EC7123"/>
    <w:rsid w:val="09ED56C9"/>
    <w:rsid w:val="0A1D0FFF"/>
    <w:rsid w:val="0A7C1006"/>
    <w:rsid w:val="0AC03099"/>
    <w:rsid w:val="0AD025A1"/>
    <w:rsid w:val="0BD07B44"/>
    <w:rsid w:val="0C270389"/>
    <w:rsid w:val="0C492847"/>
    <w:rsid w:val="0F095788"/>
    <w:rsid w:val="0F5E496A"/>
    <w:rsid w:val="0F81598B"/>
    <w:rsid w:val="10947BCD"/>
    <w:rsid w:val="10BE08E9"/>
    <w:rsid w:val="1157552B"/>
    <w:rsid w:val="13064D3F"/>
    <w:rsid w:val="1399374C"/>
    <w:rsid w:val="13FB726F"/>
    <w:rsid w:val="14521AA0"/>
    <w:rsid w:val="146C41CB"/>
    <w:rsid w:val="150139D1"/>
    <w:rsid w:val="15BE749A"/>
    <w:rsid w:val="166F3635"/>
    <w:rsid w:val="185A544F"/>
    <w:rsid w:val="18890233"/>
    <w:rsid w:val="189516BF"/>
    <w:rsid w:val="18B86C2D"/>
    <w:rsid w:val="198737C7"/>
    <w:rsid w:val="19DC6BDA"/>
    <w:rsid w:val="1AA56FDE"/>
    <w:rsid w:val="1B7913A6"/>
    <w:rsid w:val="1C742A28"/>
    <w:rsid w:val="1CAA3340"/>
    <w:rsid w:val="1CD34128"/>
    <w:rsid w:val="1CDE6781"/>
    <w:rsid w:val="1ED36A3C"/>
    <w:rsid w:val="1F457921"/>
    <w:rsid w:val="2153303A"/>
    <w:rsid w:val="21677697"/>
    <w:rsid w:val="2229762E"/>
    <w:rsid w:val="229536BA"/>
    <w:rsid w:val="22A244DC"/>
    <w:rsid w:val="2378337E"/>
    <w:rsid w:val="23AE001C"/>
    <w:rsid w:val="23D22653"/>
    <w:rsid w:val="251A0B90"/>
    <w:rsid w:val="25C26B32"/>
    <w:rsid w:val="26972D5F"/>
    <w:rsid w:val="272E083D"/>
    <w:rsid w:val="284A39BF"/>
    <w:rsid w:val="28A354BE"/>
    <w:rsid w:val="29DE05F1"/>
    <w:rsid w:val="2A1060BE"/>
    <w:rsid w:val="2A6366FF"/>
    <w:rsid w:val="2A6807FA"/>
    <w:rsid w:val="2B32649C"/>
    <w:rsid w:val="2B9B5E5B"/>
    <w:rsid w:val="2C270527"/>
    <w:rsid w:val="2C4141D8"/>
    <w:rsid w:val="2F1F33A8"/>
    <w:rsid w:val="2F5836E9"/>
    <w:rsid w:val="30123142"/>
    <w:rsid w:val="302169BE"/>
    <w:rsid w:val="304A7E50"/>
    <w:rsid w:val="314B6E80"/>
    <w:rsid w:val="31BF0628"/>
    <w:rsid w:val="32624393"/>
    <w:rsid w:val="32843E96"/>
    <w:rsid w:val="32D33460"/>
    <w:rsid w:val="34245AE8"/>
    <w:rsid w:val="352F03C1"/>
    <w:rsid w:val="36112898"/>
    <w:rsid w:val="36162BCB"/>
    <w:rsid w:val="36412810"/>
    <w:rsid w:val="36BD312A"/>
    <w:rsid w:val="37514AF4"/>
    <w:rsid w:val="377C0298"/>
    <w:rsid w:val="37B13F0B"/>
    <w:rsid w:val="37F61CA1"/>
    <w:rsid w:val="39C31C6C"/>
    <w:rsid w:val="3C283344"/>
    <w:rsid w:val="3C3420E0"/>
    <w:rsid w:val="3C485F9D"/>
    <w:rsid w:val="3C7C70D7"/>
    <w:rsid w:val="3CB84BBF"/>
    <w:rsid w:val="3D3879AE"/>
    <w:rsid w:val="3E0C6463"/>
    <w:rsid w:val="3E50501C"/>
    <w:rsid w:val="3E564C85"/>
    <w:rsid w:val="3F8142B1"/>
    <w:rsid w:val="403E57B7"/>
    <w:rsid w:val="40532D51"/>
    <w:rsid w:val="4179370E"/>
    <w:rsid w:val="41D016DB"/>
    <w:rsid w:val="42112513"/>
    <w:rsid w:val="43496F4C"/>
    <w:rsid w:val="435518AD"/>
    <w:rsid w:val="436063CF"/>
    <w:rsid w:val="437A2DA4"/>
    <w:rsid w:val="44873A1C"/>
    <w:rsid w:val="4491515E"/>
    <w:rsid w:val="470471FE"/>
    <w:rsid w:val="472961BF"/>
    <w:rsid w:val="49105C83"/>
    <w:rsid w:val="499917D4"/>
    <w:rsid w:val="49A53D97"/>
    <w:rsid w:val="4AE27CAC"/>
    <w:rsid w:val="4BAC48C9"/>
    <w:rsid w:val="4C0F4AED"/>
    <w:rsid w:val="4E191EC4"/>
    <w:rsid w:val="4F251D5C"/>
    <w:rsid w:val="4FD65994"/>
    <w:rsid w:val="4FEB08B0"/>
    <w:rsid w:val="50772E11"/>
    <w:rsid w:val="50886E1D"/>
    <w:rsid w:val="513B5867"/>
    <w:rsid w:val="51454B8D"/>
    <w:rsid w:val="514563A8"/>
    <w:rsid w:val="523875F5"/>
    <w:rsid w:val="52506204"/>
    <w:rsid w:val="52B35FD7"/>
    <w:rsid w:val="533B163F"/>
    <w:rsid w:val="53FA1DF3"/>
    <w:rsid w:val="541212FA"/>
    <w:rsid w:val="54AB2D04"/>
    <w:rsid w:val="55D34E30"/>
    <w:rsid w:val="55F6323C"/>
    <w:rsid w:val="56F563A5"/>
    <w:rsid w:val="571F3A0C"/>
    <w:rsid w:val="57F2034A"/>
    <w:rsid w:val="58235318"/>
    <w:rsid w:val="58354DBE"/>
    <w:rsid w:val="59121C77"/>
    <w:rsid w:val="59DD570D"/>
    <w:rsid w:val="59DE0E09"/>
    <w:rsid w:val="5A283DD0"/>
    <w:rsid w:val="5A2E5F69"/>
    <w:rsid w:val="5ACD76EE"/>
    <w:rsid w:val="5B1A7413"/>
    <w:rsid w:val="5B3D7F5F"/>
    <w:rsid w:val="5CAB207D"/>
    <w:rsid w:val="5EFD2476"/>
    <w:rsid w:val="5F0279C4"/>
    <w:rsid w:val="5F944466"/>
    <w:rsid w:val="6139287F"/>
    <w:rsid w:val="61F56B7E"/>
    <w:rsid w:val="62121B84"/>
    <w:rsid w:val="62A71E2C"/>
    <w:rsid w:val="63CF15A0"/>
    <w:rsid w:val="657B7ADB"/>
    <w:rsid w:val="660E4A3F"/>
    <w:rsid w:val="673E5F91"/>
    <w:rsid w:val="679754A0"/>
    <w:rsid w:val="67D649B5"/>
    <w:rsid w:val="68C66552"/>
    <w:rsid w:val="693B7B9E"/>
    <w:rsid w:val="6A4E3ABD"/>
    <w:rsid w:val="6ABD4230"/>
    <w:rsid w:val="6AE63D7E"/>
    <w:rsid w:val="6B462C2B"/>
    <w:rsid w:val="6B8261D3"/>
    <w:rsid w:val="6BC45D9A"/>
    <w:rsid w:val="6BDC6E7B"/>
    <w:rsid w:val="6EAC75B8"/>
    <w:rsid w:val="700D088C"/>
    <w:rsid w:val="700E4F44"/>
    <w:rsid w:val="70173239"/>
    <w:rsid w:val="70FC24C5"/>
    <w:rsid w:val="71A36DE5"/>
    <w:rsid w:val="721A5B23"/>
    <w:rsid w:val="72B931C1"/>
    <w:rsid w:val="72FA0B04"/>
    <w:rsid w:val="738D03F5"/>
    <w:rsid w:val="7420296E"/>
    <w:rsid w:val="7431692A"/>
    <w:rsid w:val="767E5B01"/>
    <w:rsid w:val="779944AF"/>
    <w:rsid w:val="78160310"/>
    <w:rsid w:val="785A54C0"/>
    <w:rsid w:val="78D32916"/>
    <w:rsid w:val="78FD6DDA"/>
    <w:rsid w:val="79EB254B"/>
    <w:rsid w:val="7AA03EC1"/>
    <w:rsid w:val="7AF4716D"/>
    <w:rsid w:val="7BA82ABD"/>
    <w:rsid w:val="7C662D96"/>
    <w:rsid w:val="7D797C2B"/>
    <w:rsid w:val="7D810EAC"/>
    <w:rsid w:val="7D955BFE"/>
    <w:rsid w:val="7DAC6A56"/>
    <w:rsid w:val="7E0230E5"/>
    <w:rsid w:val="7E1A3F8B"/>
    <w:rsid w:val="7E600661"/>
    <w:rsid w:val="7F9127C3"/>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rFonts w:hAnsi="Times New Roman" w:cs="Times New Roman"/>
      <w:snapToGrid/>
      <w:szCs w:val="20"/>
    </w:rPr>
  </w:style>
  <w:style w:type="paragraph" w:styleId="3">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toc 6"/>
    <w:basedOn w:val="1"/>
    <w:next w:val="1"/>
    <w:autoRedefine/>
    <w:qFormat/>
    <w:uiPriority w:val="0"/>
    <w:pPr>
      <w:ind w:left="2100" w:leftChars="1000"/>
    </w:pPr>
  </w:style>
  <w:style w:type="paragraph" w:styleId="15">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7">
    <w:name w:val="Table Grid"/>
    <w:basedOn w:val="16"/>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9">
    <w:name w:val="Table Paragraph"/>
    <w:basedOn w:val="1"/>
    <w:autoRedefine/>
    <w:qFormat/>
    <w:uiPriority w:val="1"/>
    <w:rPr>
      <w:rFonts w:ascii="宋体" w:hAnsi="宋体" w:eastAsia="宋体" w:cs="宋体"/>
      <w:lang w:val="zh-CN" w:bidi="zh-CN"/>
    </w:rPr>
  </w:style>
  <w:style w:type="paragraph" w:customStyle="1" w:styleId="20">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1">
    <w:name w:val="样式1"/>
    <w:basedOn w:val="1"/>
    <w:autoRedefine/>
    <w:qFormat/>
    <w:uiPriority w:val="0"/>
    <w:pPr>
      <w:spacing w:line="360" w:lineRule="exact"/>
      <w:ind w:firstLine="200" w:firstLineChars="200"/>
    </w:pPr>
    <w:rPr>
      <w:rFonts w:ascii="Arial" w:hAnsi="Arial"/>
    </w:rPr>
  </w:style>
  <w:style w:type="paragraph" w:customStyle="1" w:styleId="22">
    <w:name w:val="正文2"/>
    <w:basedOn w:val="1"/>
    <w:autoRedefine/>
    <w:qFormat/>
    <w:uiPriority w:val="0"/>
    <w:pPr>
      <w:spacing w:before="156" w:line="360" w:lineRule="auto"/>
      <w:ind w:firstLine="510" w:firstLineChars="200"/>
    </w:pPr>
    <w:rPr>
      <w:sz w:val="24"/>
      <w:szCs w:val="20"/>
    </w:rPr>
  </w:style>
  <w:style w:type="paragraph" w:customStyle="1" w:styleId="23">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5">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6">
    <w:name w:val="纯文本1"/>
    <w:basedOn w:val="1"/>
    <w:autoRedefine/>
    <w:qFormat/>
    <w:uiPriority w:val="0"/>
    <w:rPr>
      <w:rFonts w:ascii="宋体" w:hAnsi="Courier New"/>
      <w:kern w:val="0"/>
      <w:sz w:val="20"/>
      <w:szCs w:val="20"/>
    </w:rPr>
  </w:style>
  <w:style w:type="paragraph" w:customStyle="1" w:styleId="27">
    <w:name w:val="纯文本_0_0"/>
    <w:basedOn w:val="28"/>
    <w:autoRedefine/>
    <w:qFormat/>
    <w:uiPriority w:val="0"/>
    <w:rPr>
      <w:rFonts w:ascii="宋体" w:hAnsi="Courier New"/>
      <w:szCs w:val="21"/>
    </w:rPr>
  </w:style>
  <w:style w:type="paragraph" w:customStyle="1" w:styleId="28">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9">
    <w:name w:val="List Paragraph"/>
    <w:basedOn w:val="1"/>
    <w:autoRedefine/>
    <w:qFormat/>
    <w:uiPriority w:val="99"/>
    <w:pPr>
      <w:ind w:firstLine="420" w:firstLineChars="200"/>
    </w:pPr>
  </w:style>
  <w:style w:type="paragraph" w:customStyle="1" w:styleId="30">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1">
    <w:name w:val="样式 标题 1 + 四号 加粗"/>
    <w:basedOn w:val="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28069</Words>
  <Characters>29666</Characters>
  <Lines>0</Lines>
  <Paragraphs>0</Paragraphs>
  <TotalTime>17</TotalTime>
  <ScaleCrop>false</ScaleCrop>
  <LinksUpToDate>false</LinksUpToDate>
  <CharactersWithSpaces>32827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2024-08-12T01:41:10Z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A1ED29D5195F42DC88B15D6E555041E6</vt:lpwstr>
  </property>
</Properties>
</file>