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0003D">
      <w:pPr>
        <w:pStyle w:val="10"/>
        <w:ind w:firstLine="420" w:firstLineChars="0"/>
        <w:jc w:val="center"/>
        <w:rPr>
          <w:rFonts w:cs="宋体" w:asciiTheme="minorEastAsia" w:hAnsiTheme="minorEastAsia"/>
          <w:color w:val="auto"/>
          <w:sz w:val="48"/>
          <w:szCs w:val="48"/>
          <w:highlight w:val="none"/>
          <w:u w:val="single"/>
        </w:rPr>
      </w:pPr>
    </w:p>
    <w:p w14:paraId="67E4417A">
      <w:pPr>
        <w:pStyle w:val="10"/>
        <w:jc w:val="center"/>
        <w:rPr>
          <w:rFonts w:cs="宋体" w:asciiTheme="minorEastAsia" w:hAnsiTheme="minorEastAsia"/>
          <w:color w:val="auto"/>
          <w:sz w:val="48"/>
          <w:szCs w:val="48"/>
          <w:highlight w:val="none"/>
          <w:u w:val="single"/>
        </w:rPr>
      </w:pPr>
    </w:p>
    <w:p w14:paraId="707FEFFD">
      <w:pPr>
        <w:pStyle w:val="10"/>
        <w:jc w:val="center"/>
        <w:rPr>
          <w:rFonts w:cs="宋体" w:asciiTheme="minorEastAsia" w:hAnsiTheme="minorEastAsia"/>
          <w:color w:val="auto"/>
          <w:sz w:val="48"/>
          <w:szCs w:val="48"/>
          <w:highlight w:val="none"/>
          <w:u w:val="single"/>
        </w:rPr>
      </w:pPr>
    </w:p>
    <w:p w14:paraId="0014A967">
      <w:pPr>
        <w:pStyle w:val="10"/>
        <w:jc w:val="center"/>
        <w:rPr>
          <w:rFonts w:cs="宋体" w:asciiTheme="minorEastAsia" w:hAnsiTheme="minorEastAsia"/>
          <w:color w:val="auto"/>
          <w:sz w:val="48"/>
          <w:szCs w:val="48"/>
          <w:highlight w:val="none"/>
          <w:u w:val="single"/>
        </w:rPr>
      </w:pPr>
    </w:p>
    <w:p w14:paraId="5DC641DF">
      <w:pPr>
        <w:pStyle w:val="10"/>
        <w:jc w:val="center"/>
        <w:rPr>
          <w:rFonts w:cs="宋体" w:asciiTheme="minorEastAsia" w:hAnsiTheme="minorEastAsia"/>
          <w:color w:val="auto"/>
          <w:sz w:val="48"/>
          <w:szCs w:val="48"/>
          <w:highlight w:val="none"/>
          <w:u w:val="single"/>
        </w:rPr>
      </w:pPr>
    </w:p>
    <w:p w14:paraId="685FA2DD">
      <w:pPr>
        <w:adjustRightInd w:val="0"/>
        <w:snapToGrid w:val="0"/>
        <w:spacing w:line="360" w:lineRule="auto"/>
        <w:jc w:val="center"/>
        <w:rPr>
          <w:rFonts w:hint="eastAsia" w:cs="宋体" w:asciiTheme="minorEastAsia" w:hAnsiTheme="minorEastAsia" w:eastAsiaTheme="minorEastAsia"/>
          <w:color w:val="auto"/>
          <w:sz w:val="48"/>
          <w:szCs w:val="48"/>
          <w:highlight w:val="none"/>
          <w:lang w:eastAsia="zh-CN"/>
        </w:rPr>
      </w:pPr>
      <w:r>
        <w:rPr>
          <w:rFonts w:hint="eastAsia" w:cs="宋体" w:asciiTheme="minorEastAsia" w:hAnsiTheme="minorEastAsia"/>
          <w:color w:val="auto"/>
          <w:sz w:val="48"/>
          <w:szCs w:val="48"/>
          <w:highlight w:val="none"/>
          <w:u w:val="single"/>
          <w:lang w:eastAsia="zh-CN"/>
        </w:rPr>
        <w:t>2024年临江公司湿法脱酸系统防腐维修服务采购项目</w:t>
      </w:r>
    </w:p>
    <w:p w14:paraId="4B1B89FA">
      <w:pPr>
        <w:adjustRightInd w:val="0"/>
        <w:snapToGrid w:val="0"/>
        <w:spacing w:line="360" w:lineRule="auto"/>
        <w:jc w:val="center"/>
        <w:rPr>
          <w:rFonts w:cs="宋体" w:asciiTheme="minorEastAsia" w:hAnsiTheme="minorEastAsia"/>
          <w:b/>
          <w:bCs/>
          <w:color w:val="auto"/>
          <w:sz w:val="48"/>
          <w:szCs w:val="48"/>
          <w:highlight w:val="none"/>
        </w:rPr>
      </w:pPr>
      <w:r>
        <w:rPr>
          <w:rFonts w:hint="eastAsia" w:cs="宋体" w:asciiTheme="minorEastAsia" w:hAnsiTheme="minorEastAsia"/>
          <w:b/>
          <w:bCs/>
          <w:color w:val="auto"/>
          <w:sz w:val="48"/>
          <w:szCs w:val="48"/>
          <w:highlight w:val="none"/>
        </w:rPr>
        <w:t>询价采购文件</w:t>
      </w:r>
    </w:p>
    <w:p w14:paraId="600C3EEA">
      <w:pPr>
        <w:adjustRightInd w:val="0"/>
        <w:snapToGrid w:val="0"/>
        <w:spacing w:line="360" w:lineRule="auto"/>
        <w:jc w:val="center"/>
        <w:rPr>
          <w:rFonts w:hint="eastAsia" w:cs="宋体" w:asciiTheme="minorEastAsia" w:hAnsiTheme="minorEastAsia" w:eastAsiaTheme="minorEastAsia"/>
          <w:color w:val="auto"/>
          <w:sz w:val="30"/>
          <w:szCs w:val="30"/>
          <w:highlight w:val="none"/>
          <w:lang w:eastAsia="zh-CN"/>
        </w:rPr>
      </w:pPr>
      <w:r>
        <w:rPr>
          <w:rFonts w:hint="eastAsia" w:cs="宋体" w:asciiTheme="minorEastAsia" w:hAnsiTheme="minorEastAsia"/>
          <w:color w:val="auto"/>
          <w:sz w:val="30"/>
          <w:szCs w:val="30"/>
          <w:highlight w:val="none"/>
        </w:rPr>
        <w:t>编号：</w:t>
      </w:r>
      <w:r>
        <w:rPr>
          <w:rFonts w:hint="eastAsia" w:cs="宋体" w:asciiTheme="minorEastAsia" w:hAnsiTheme="minorEastAsia"/>
          <w:color w:val="auto"/>
          <w:sz w:val="30"/>
          <w:szCs w:val="30"/>
          <w:highlight w:val="none"/>
          <w:u w:val="single"/>
          <w:lang w:eastAsia="zh-CN"/>
        </w:rPr>
        <w:t>202408020</w:t>
      </w:r>
    </w:p>
    <w:p w14:paraId="45FAE907">
      <w:pPr>
        <w:spacing w:line="360" w:lineRule="auto"/>
        <w:jc w:val="center"/>
        <w:rPr>
          <w:rFonts w:cs="仿宋" w:asciiTheme="minorEastAsia" w:hAnsiTheme="minorEastAsia"/>
          <w:b/>
          <w:bCs/>
          <w:color w:val="auto"/>
          <w:sz w:val="72"/>
          <w:szCs w:val="72"/>
          <w:highlight w:val="none"/>
        </w:rPr>
      </w:pPr>
    </w:p>
    <w:p w14:paraId="4D1B0919">
      <w:pPr>
        <w:pStyle w:val="6"/>
        <w:rPr>
          <w:rFonts w:asciiTheme="minorEastAsia" w:hAnsiTheme="minorEastAsia"/>
          <w:color w:val="auto"/>
          <w:highlight w:val="none"/>
        </w:rPr>
      </w:pPr>
    </w:p>
    <w:p w14:paraId="78D913B7">
      <w:pPr>
        <w:spacing w:line="360" w:lineRule="auto"/>
        <w:jc w:val="center"/>
        <w:rPr>
          <w:rFonts w:cs="仿宋" w:asciiTheme="minorEastAsia" w:hAnsiTheme="minorEastAsia"/>
          <w:b/>
          <w:bCs/>
          <w:color w:val="auto"/>
          <w:sz w:val="72"/>
          <w:szCs w:val="72"/>
          <w:highlight w:val="none"/>
        </w:rPr>
      </w:pPr>
    </w:p>
    <w:p w14:paraId="5A489A34">
      <w:pPr>
        <w:pStyle w:val="10"/>
        <w:rPr>
          <w:color w:val="auto"/>
          <w:highlight w:val="none"/>
        </w:rPr>
      </w:pPr>
    </w:p>
    <w:p w14:paraId="09AD9351">
      <w:pPr>
        <w:rPr>
          <w:color w:val="auto"/>
          <w:highlight w:val="none"/>
        </w:rPr>
      </w:pPr>
    </w:p>
    <w:p w14:paraId="5C8F3FB1">
      <w:pPr>
        <w:pStyle w:val="10"/>
        <w:rPr>
          <w:color w:val="auto"/>
          <w:highlight w:val="none"/>
        </w:rPr>
      </w:pPr>
    </w:p>
    <w:p w14:paraId="15D4438F">
      <w:pPr>
        <w:rPr>
          <w:color w:val="auto"/>
          <w:highlight w:val="none"/>
        </w:rPr>
      </w:pPr>
    </w:p>
    <w:p w14:paraId="133B7977">
      <w:pPr>
        <w:spacing w:line="360" w:lineRule="auto"/>
        <w:rPr>
          <w:rFonts w:cs="仿宋" w:asciiTheme="minorEastAsia" w:hAnsiTheme="minorEastAsia"/>
          <w:color w:val="auto"/>
          <w:sz w:val="24"/>
          <w:highlight w:val="none"/>
        </w:rPr>
      </w:pPr>
    </w:p>
    <w:p w14:paraId="503B5FE9">
      <w:pPr>
        <w:pStyle w:val="10"/>
        <w:rPr>
          <w:rFonts w:cs="仿宋" w:asciiTheme="minorEastAsia" w:hAnsiTheme="minorEastAsia"/>
          <w:color w:val="auto"/>
          <w:sz w:val="24"/>
          <w:szCs w:val="24"/>
          <w:highlight w:val="none"/>
        </w:rPr>
      </w:pPr>
    </w:p>
    <w:p w14:paraId="5AF23A4E">
      <w:pPr>
        <w:pStyle w:val="10"/>
        <w:jc w:val="center"/>
        <w:rPr>
          <w:rFonts w:cs="仿宋" w:asciiTheme="minorEastAsia" w:hAnsiTheme="minorEastAsia"/>
          <w:color w:val="auto"/>
          <w:sz w:val="24"/>
          <w:szCs w:val="24"/>
          <w:highlight w:val="none"/>
        </w:rPr>
      </w:pPr>
    </w:p>
    <w:p w14:paraId="1F06F28F">
      <w:pPr>
        <w:spacing w:line="360" w:lineRule="auto"/>
        <w:jc w:val="center"/>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杭州临江环境能源有限公司</w:t>
      </w:r>
    </w:p>
    <w:p w14:paraId="6DFE9AE4">
      <w:pPr>
        <w:spacing w:line="360" w:lineRule="auto"/>
        <w:jc w:val="center"/>
        <w:rPr>
          <w:rFonts w:cs="仿宋" w:asciiTheme="minorEastAsia" w:hAnsiTheme="minorEastAsia"/>
          <w:b/>
          <w:color w:val="auto"/>
          <w:sz w:val="24"/>
          <w:highlight w:val="none"/>
        </w:rPr>
      </w:pPr>
      <w:r>
        <w:rPr>
          <w:rFonts w:hint="eastAsia" w:cs="仿宋" w:asciiTheme="minorEastAsia" w:hAnsiTheme="minorEastAsia"/>
          <w:color w:val="auto"/>
          <w:sz w:val="32"/>
          <w:szCs w:val="32"/>
          <w:highlight w:val="none"/>
          <w:lang w:eastAsia="zh-CN"/>
        </w:rPr>
        <w:t>2024年</w:t>
      </w:r>
      <w:r>
        <w:rPr>
          <w:rFonts w:hint="eastAsia" w:cs="仿宋" w:asciiTheme="minorEastAsia" w:hAnsiTheme="minorEastAsia"/>
          <w:color w:val="auto"/>
          <w:sz w:val="32"/>
          <w:szCs w:val="32"/>
          <w:highlight w:val="none"/>
          <w:lang w:val="en-US" w:eastAsia="zh-CN"/>
        </w:rPr>
        <w:t>8月21</w:t>
      </w:r>
      <w:r>
        <w:rPr>
          <w:rFonts w:hint="eastAsia" w:cs="仿宋" w:asciiTheme="minorEastAsia" w:hAnsiTheme="minorEastAsia"/>
          <w:color w:val="auto"/>
          <w:sz w:val="32"/>
          <w:szCs w:val="32"/>
          <w:highlight w:val="none"/>
        </w:rPr>
        <w:t>日</w:t>
      </w:r>
    </w:p>
    <w:p w14:paraId="5A8A96D8">
      <w:pPr>
        <w:spacing w:line="360" w:lineRule="auto"/>
        <w:ind w:firstLine="602" w:firstLineChars="200"/>
        <w:jc w:val="center"/>
        <w:rPr>
          <w:rFonts w:cs="仿宋" w:asciiTheme="minorEastAsia" w:hAnsiTheme="minorEastAsia"/>
          <w:b/>
          <w:color w:val="auto"/>
          <w:sz w:val="30"/>
          <w:szCs w:val="30"/>
          <w:highlight w:val="none"/>
        </w:rPr>
      </w:pPr>
    </w:p>
    <w:p w14:paraId="3646E9C1">
      <w:pPr>
        <w:spacing w:line="360" w:lineRule="auto"/>
        <w:jc w:val="center"/>
        <w:rPr>
          <w:rFonts w:cs="仿宋" w:asciiTheme="minorEastAsia" w:hAnsiTheme="minorEastAsia"/>
          <w:b/>
          <w:color w:val="auto"/>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219DB74A">
      <w:pPr>
        <w:spacing w:line="360" w:lineRule="auto"/>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目  录</w:t>
      </w:r>
    </w:p>
    <w:p w14:paraId="5F067EBF">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第一部分      采购公告</w:t>
      </w:r>
    </w:p>
    <w:p w14:paraId="0C3D4E67">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第二部分      供应商须知</w:t>
      </w:r>
    </w:p>
    <w:p w14:paraId="431BC791">
      <w:pPr>
        <w:spacing w:line="360" w:lineRule="auto"/>
        <w:ind w:left="1680" w:leftChars="800"/>
        <w:jc w:val="left"/>
        <w:rPr>
          <w:rFonts w:cs="仿宋" w:asciiTheme="minorEastAsia" w:hAnsiTheme="minorEastAsia"/>
          <w:color w:val="auto"/>
          <w:sz w:val="32"/>
          <w:szCs w:val="32"/>
          <w:highlight w:val="none"/>
        </w:rPr>
      </w:pPr>
      <w:bookmarkStart w:id="0" w:name="_Hlk109655165"/>
      <w:r>
        <w:rPr>
          <w:rFonts w:hint="eastAsia" w:cs="仿宋" w:asciiTheme="minorEastAsia" w:hAnsiTheme="minorEastAsia"/>
          <w:color w:val="auto"/>
          <w:sz w:val="32"/>
          <w:szCs w:val="32"/>
          <w:highlight w:val="none"/>
        </w:rPr>
        <w:t>第三部分      采购需求</w:t>
      </w:r>
    </w:p>
    <w:bookmarkEnd w:id="0"/>
    <w:p w14:paraId="24DBA294">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第四部分      评审方法</w:t>
      </w:r>
    </w:p>
    <w:p w14:paraId="284BA684">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第五部分      拟签订的合同文本</w:t>
      </w:r>
    </w:p>
    <w:p w14:paraId="2E96466D">
      <w:pPr>
        <w:spacing w:line="360" w:lineRule="auto"/>
        <w:ind w:left="1680" w:leftChars="800"/>
        <w:jc w:val="left"/>
        <w:rPr>
          <w:rFonts w:cs="仿宋" w:asciiTheme="minorEastAsia" w:hAnsiTheme="minorEastAsia"/>
          <w:color w:val="auto"/>
          <w:sz w:val="32"/>
          <w:szCs w:val="32"/>
          <w:highlight w:val="none"/>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color w:val="auto"/>
          <w:sz w:val="32"/>
          <w:szCs w:val="32"/>
          <w:highlight w:val="none"/>
        </w:rPr>
        <w:t>第六部分      应提交的有关格式范例</w:t>
      </w:r>
    </w:p>
    <w:p w14:paraId="4BA13116">
      <w:pPr>
        <w:spacing w:line="360" w:lineRule="auto"/>
        <w:ind w:firstLine="723" w:firstLineChars="200"/>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第一部分 采购公告</w:t>
      </w:r>
    </w:p>
    <w:p w14:paraId="245656F0">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color w:val="auto"/>
          <w:sz w:val="24"/>
          <w:highlight w:val="none"/>
        </w:rPr>
      </w:pPr>
      <w:bookmarkStart w:id="1" w:name="_Toc35393621"/>
      <w:bookmarkStart w:id="2" w:name="_Toc28359079"/>
      <w:bookmarkStart w:id="3" w:name="_Toc35393790"/>
      <w:bookmarkStart w:id="4" w:name="_Toc28359002"/>
      <w:bookmarkStart w:id="5" w:name="_Hlk24379207"/>
      <w:r>
        <w:rPr>
          <w:rFonts w:hint="eastAsia" w:cs="仿宋" w:asciiTheme="minorEastAsia" w:hAnsiTheme="minorEastAsia"/>
          <w:b/>
          <w:bCs/>
          <w:color w:val="auto"/>
          <w:sz w:val="24"/>
          <w:highlight w:val="none"/>
        </w:rPr>
        <w:t>项目概况</w:t>
      </w:r>
      <w:r>
        <w:rPr>
          <w:rFonts w:cs="仿宋" w:asciiTheme="minorEastAsia" w:hAnsiTheme="minorEastAsia"/>
          <w:b/>
          <w:bCs/>
          <w:color w:val="auto"/>
          <w:sz w:val="24"/>
          <w:highlight w:val="none"/>
        </w:rPr>
        <w:t>:</w:t>
      </w:r>
    </w:p>
    <w:p w14:paraId="5A85A0B3">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杭州临江环境能源有限公司的</w:t>
      </w:r>
      <w:r>
        <w:rPr>
          <w:rFonts w:hint="eastAsia" w:cs="仿宋" w:asciiTheme="minorEastAsia" w:hAnsiTheme="minorEastAsia"/>
          <w:color w:val="auto"/>
          <w:sz w:val="24"/>
          <w:highlight w:val="none"/>
          <w:u w:val="single"/>
          <w:lang w:eastAsia="zh-CN"/>
        </w:rPr>
        <w:t>2024年临江公司湿法脱酸系统防腐维修服务采购项目</w:t>
      </w:r>
      <w:r>
        <w:rPr>
          <w:rFonts w:hint="eastAsia" w:cs="仿宋" w:asciiTheme="minorEastAsia" w:hAnsiTheme="minorEastAsia"/>
          <w:color w:val="auto"/>
          <w:sz w:val="24"/>
          <w:highlight w:val="none"/>
        </w:rPr>
        <w:t>已批准实施，资金自筹，采购人为</w:t>
      </w:r>
      <w:r>
        <w:rPr>
          <w:rFonts w:hint="eastAsia" w:cs="仿宋" w:asciiTheme="minorEastAsia" w:hAnsiTheme="minorEastAsia"/>
          <w:color w:val="auto"/>
          <w:sz w:val="24"/>
          <w:highlight w:val="none"/>
          <w:u w:val="single"/>
        </w:rPr>
        <w:t>杭州临江环境能源有限公司</w:t>
      </w:r>
      <w:r>
        <w:rPr>
          <w:rFonts w:hint="eastAsia" w:cs="仿宋" w:asciiTheme="minorEastAsia" w:hAnsiTheme="minorEastAsia"/>
          <w:color w:val="auto"/>
          <w:sz w:val="24"/>
          <w:highlight w:val="none"/>
        </w:rPr>
        <w:t>。项目已具备采购条件，现对该项目进行询价</w:t>
      </w:r>
      <w:r>
        <w:rPr>
          <w:rFonts w:hint="eastAsia" w:cs="仿宋" w:asciiTheme="minorEastAsia" w:hAnsiTheme="minorEastAsia"/>
          <w:color w:val="auto"/>
          <w:sz w:val="24"/>
          <w:highlight w:val="none"/>
          <w:lang w:val="en-US" w:eastAsia="zh-CN"/>
        </w:rPr>
        <w:t>采购</w:t>
      </w:r>
      <w:r>
        <w:rPr>
          <w:rFonts w:hint="eastAsia" w:cs="仿宋" w:asciiTheme="minorEastAsia" w:hAnsiTheme="minorEastAsia"/>
          <w:color w:val="auto"/>
          <w:sz w:val="24"/>
          <w:highlight w:val="none"/>
        </w:rPr>
        <w:t>。本询价公告</w:t>
      </w:r>
      <w:r>
        <w:rPr>
          <w:rFonts w:hint="eastAsia" w:cs="仿宋" w:asciiTheme="minorEastAsia" w:hAnsiTheme="minorEastAsia"/>
          <w:color w:val="auto"/>
          <w:sz w:val="24"/>
          <w:highlight w:val="none"/>
          <w:lang w:val="en-US" w:eastAsia="zh-CN"/>
        </w:rPr>
        <w:t>在</w:t>
      </w:r>
      <w:r>
        <w:rPr>
          <w:rFonts w:hint="eastAsia" w:cs="仿宋" w:asciiTheme="minorEastAsia" w:hAnsiTheme="minorEastAsia"/>
          <w:color w:val="auto"/>
          <w:sz w:val="24"/>
          <w:highlight w:val="none"/>
        </w:rPr>
        <w:t>中国招标投标公共服务平台（http://www.cebpubservice.com/）、浙江政府采购网（http://zfcg.czt.zj.gov.cn/）、杭州市环境集团有限公司</w:t>
      </w:r>
      <w:r>
        <w:rPr>
          <w:rFonts w:hint="eastAsia" w:cs="仿宋" w:asciiTheme="minorEastAsia" w:hAnsiTheme="minorEastAsia"/>
          <w:color w:val="auto"/>
          <w:sz w:val="24"/>
          <w:highlight w:val="none"/>
          <w:lang w:val="en-US" w:eastAsia="zh-CN"/>
        </w:rPr>
        <w:t>网站</w:t>
      </w:r>
      <w:r>
        <w:rPr>
          <w:rFonts w:hint="eastAsia" w:cs="仿宋" w:asciiTheme="minorEastAsia" w:hAnsiTheme="minorEastAsia"/>
          <w:color w:val="auto"/>
          <w:sz w:val="24"/>
          <w:highlight w:val="none"/>
        </w:rPr>
        <w:t>、杭州临江环境能源有限公司</w:t>
      </w:r>
      <w:r>
        <w:rPr>
          <w:rFonts w:hint="eastAsia" w:cs="仿宋" w:asciiTheme="minorEastAsia" w:hAnsiTheme="minorEastAsia"/>
          <w:color w:val="auto"/>
          <w:sz w:val="24"/>
          <w:highlight w:val="none"/>
          <w:lang w:val="en-US" w:eastAsia="zh-CN"/>
        </w:rPr>
        <w:t>网站</w:t>
      </w:r>
      <w:r>
        <w:rPr>
          <w:rFonts w:hint="eastAsia" w:cs="仿宋" w:asciiTheme="minorEastAsia" w:hAnsiTheme="minorEastAsia"/>
          <w:color w:val="auto"/>
          <w:sz w:val="24"/>
          <w:highlight w:val="none"/>
        </w:rPr>
        <w:t>发布。欢迎对本项目有兴趣且符合资质条件的潜在供应商参加本次采购项目。</w:t>
      </w:r>
    </w:p>
    <w:p w14:paraId="24D1169C">
      <w:pPr>
        <w:pStyle w:val="3"/>
        <w:spacing w:line="240" w:lineRule="auto"/>
        <w:ind w:firstLine="482" w:firstLineChars="200"/>
        <w:rPr>
          <w:rFonts w:cs="仿宋" w:asciiTheme="minorEastAsia" w:hAnsiTheme="minorEastAsia" w:eastAsiaTheme="minorEastAsia"/>
          <w:bCs w:val="0"/>
          <w:color w:val="auto"/>
          <w:sz w:val="24"/>
          <w:szCs w:val="24"/>
          <w:highlight w:val="none"/>
        </w:rPr>
      </w:pPr>
      <w:r>
        <w:rPr>
          <w:rFonts w:hint="eastAsia" w:cs="仿宋" w:asciiTheme="minorEastAsia" w:hAnsiTheme="minorEastAsia" w:eastAsiaTheme="minorEastAsia"/>
          <w:bCs w:val="0"/>
          <w:color w:val="auto"/>
          <w:sz w:val="24"/>
          <w:szCs w:val="24"/>
          <w:highlight w:val="none"/>
        </w:rPr>
        <w:t>一、项目基本情况</w:t>
      </w:r>
      <w:bookmarkEnd w:id="1"/>
      <w:bookmarkEnd w:id="2"/>
      <w:bookmarkEnd w:id="3"/>
      <w:bookmarkEnd w:id="4"/>
    </w:p>
    <w:p w14:paraId="0C068152">
      <w:pPr>
        <w:spacing w:line="360" w:lineRule="auto"/>
        <w:ind w:firstLine="482" w:firstLineChars="200"/>
        <w:rPr>
          <w:rFonts w:hint="eastAsia" w:cs="仿宋" w:asciiTheme="minorEastAsia" w:hAnsiTheme="minorEastAsia" w:eastAsiaTheme="minorEastAsia"/>
          <w:color w:val="auto"/>
          <w:sz w:val="24"/>
          <w:highlight w:val="none"/>
          <w:u w:val="single"/>
          <w:lang w:eastAsia="zh-CN"/>
        </w:rPr>
      </w:pPr>
      <w:r>
        <w:rPr>
          <w:rFonts w:hint="eastAsia" w:cs="仿宋" w:asciiTheme="minorEastAsia" w:hAnsiTheme="minorEastAsia"/>
          <w:b/>
          <w:bCs/>
          <w:color w:val="auto"/>
          <w:sz w:val="24"/>
          <w:highlight w:val="none"/>
        </w:rPr>
        <w:t>1.项目编号：</w:t>
      </w:r>
      <w:r>
        <w:rPr>
          <w:rFonts w:hint="eastAsia" w:cs="仿宋" w:asciiTheme="minorEastAsia" w:hAnsiTheme="minorEastAsia"/>
          <w:color w:val="auto"/>
          <w:sz w:val="24"/>
          <w:highlight w:val="none"/>
          <w:u w:val="single"/>
          <w:lang w:eastAsia="zh-CN"/>
        </w:rPr>
        <w:t>202408020</w:t>
      </w:r>
    </w:p>
    <w:p w14:paraId="3132B76F">
      <w:pPr>
        <w:spacing w:line="360" w:lineRule="auto"/>
        <w:ind w:firstLine="482" w:firstLineChars="200"/>
        <w:rPr>
          <w:rFonts w:cs="仿宋" w:asciiTheme="minorEastAsia" w:hAnsiTheme="minorEastAsia"/>
          <w:color w:val="auto"/>
          <w:sz w:val="24"/>
          <w:highlight w:val="none"/>
          <w:u w:val="single"/>
        </w:rPr>
      </w:pPr>
      <w:r>
        <w:rPr>
          <w:rFonts w:hint="eastAsia" w:cs="仿宋" w:asciiTheme="minorEastAsia" w:hAnsiTheme="minorEastAsia"/>
          <w:b/>
          <w:bCs/>
          <w:color w:val="auto"/>
          <w:sz w:val="24"/>
          <w:highlight w:val="none"/>
        </w:rPr>
        <w:t>2.项目名称：</w:t>
      </w:r>
      <w:r>
        <w:rPr>
          <w:rFonts w:cs="仿宋" w:asciiTheme="minorEastAsia" w:hAnsiTheme="minorEastAsia"/>
          <w:color w:val="auto"/>
          <w:sz w:val="24"/>
          <w:highlight w:val="none"/>
          <w:u w:val="single"/>
        </w:rPr>
        <w:t xml:space="preserve"> </w:t>
      </w:r>
      <w:r>
        <w:rPr>
          <w:rFonts w:hint="eastAsia" w:cs="仿宋" w:asciiTheme="minorEastAsia" w:hAnsiTheme="minorEastAsia"/>
          <w:color w:val="auto"/>
          <w:sz w:val="24"/>
          <w:highlight w:val="none"/>
          <w:u w:val="single"/>
          <w:lang w:eastAsia="zh-CN"/>
        </w:rPr>
        <w:t>2024年临江公司湿法脱酸系统防腐维修服务采购项目</w:t>
      </w:r>
      <w:r>
        <w:rPr>
          <w:rFonts w:cs="仿宋" w:asciiTheme="minorEastAsia" w:hAnsiTheme="minorEastAsia"/>
          <w:color w:val="auto"/>
          <w:sz w:val="24"/>
          <w:highlight w:val="none"/>
          <w:u w:val="single"/>
        </w:rPr>
        <w:t xml:space="preserve"> </w:t>
      </w:r>
    </w:p>
    <w:p w14:paraId="2F1018CC">
      <w:pPr>
        <w:spacing w:line="360" w:lineRule="auto"/>
        <w:ind w:firstLine="482" w:firstLineChars="200"/>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3.采购方式：</w:t>
      </w:r>
      <w:r>
        <w:rPr>
          <w:rFonts w:hint="eastAsia" w:cs="仿宋" w:asciiTheme="minorEastAsia" w:hAnsiTheme="minorEastAsia"/>
          <w:color w:val="auto"/>
          <w:sz w:val="24"/>
          <w:highlight w:val="none"/>
          <w:u w:val="single"/>
        </w:rPr>
        <w:t>询价</w:t>
      </w:r>
    </w:p>
    <w:bookmarkEnd w:id="5"/>
    <w:p w14:paraId="5B66967B">
      <w:pPr>
        <w:spacing w:line="360" w:lineRule="auto"/>
        <w:ind w:firstLine="482" w:firstLineChars="200"/>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4.最高限价：</w:t>
      </w:r>
      <w:r>
        <w:rPr>
          <w:rFonts w:hint="eastAsia" w:cs="仿宋" w:asciiTheme="minorEastAsia" w:hAnsiTheme="minorEastAsia"/>
          <w:color w:val="auto"/>
          <w:sz w:val="24"/>
          <w:highlight w:val="none"/>
          <w:u w:val="single"/>
          <w:lang w:val="en-US" w:eastAsia="zh-CN"/>
        </w:rPr>
        <w:t>28.2</w:t>
      </w:r>
      <w:r>
        <w:rPr>
          <w:rFonts w:hint="eastAsia" w:cs="仿宋" w:asciiTheme="minorEastAsia" w:hAnsiTheme="minorEastAsia"/>
          <w:color w:val="auto"/>
          <w:sz w:val="24"/>
          <w:highlight w:val="none"/>
          <w:u w:val="single"/>
        </w:rPr>
        <w:t>万元</w:t>
      </w:r>
    </w:p>
    <w:p w14:paraId="4A5552C4">
      <w:pPr>
        <w:spacing w:line="360" w:lineRule="auto"/>
        <w:ind w:firstLine="482" w:firstLineChars="200"/>
        <w:rPr>
          <w:rFonts w:hAnsi="宋体" w:cs="宋体"/>
          <w:bCs/>
          <w:color w:val="auto"/>
          <w:sz w:val="24"/>
          <w:highlight w:val="none"/>
        </w:rPr>
      </w:pPr>
      <w:r>
        <w:rPr>
          <w:rFonts w:hint="eastAsia" w:cs="仿宋" w:asciiTheme="minorEastAsia" w:hAnsiTheme="minorEastAsia"/>
          <w:b/>
          <w:bCs/>
          <w:color w:val="auto"/>
          <w:sz w:val="24"/>
          <w:highlight w:val="none"/>
        </w:rPr>
        <w:t>5.采购需求：</w:t>
      </w:r>
    </w:p>
    <w:p w14:paraId="42283B52">
      <w:pPr>
        <w:spacing w:line="360" w:lineRule="auto"/>
        <w:ind w:firstLine="480" w:firstLineChars="200"/>
        <w:rPr>
          <w:rFonts w:hint="eastAsia" w:cs="仿宋" w:asciiTheme="minorEastAsia" w:hAnsiTheme="minorEastAsia"/>
          <w:bCs/>
          <w:color w:val="auto"/>
          <w:sz w:val="24"/>
          <w:highlight w:val="none"/>
        </w:rPr>
      </w:pPr>
      <w:r>
        <w:rPr>
          <w:rFonts w:hint="eastAsia" w:cs="仿宋" w:asciiTheme="minorEastAsia" w:hAnsiTheme="minorEastAsia"/>
          <w:bCs/>
          <w:color w:val="auto"/>
          <w:sz w:val="24"/>
          <w:highlight w:val="none"/>
          <w:lang w:val="en-US" w:eastAsia="zh-CN"/>
        </w:rPr>
        <w:t>能源</w:t>
      </w:r>
      <w:r>
        <w:rPr>
          <w:rFonts w:hint="eastAsia" w:cs="仿宋" w:asciiTheme="minorEastAsia" w:hAnsiTheme="minorEastAsia"/>
          <w:bCs/>
          <w:color w:val="auto"/>
          <w:sz w:val="24"/>
          <w:highlight w:val="none"/>
        </w:rPr>
        <w:t>项目建有6台垃圾焚烧锅炉，每台锅炉设置一</w:t>
      </w:r>
      <w:r>
        <w:rPr>
          <w:rFonts w:hint="eastAsia" w:cs="仿宋" w:asciiTheme="minorEastAsia" w:hAnsiTheme="minorEastAsia"/>
          <w:bCs/>
          <w:color w:val="auto"/>
          <w:sz w:val="24"/>
          <w:highlight w:val="none"/>
          <w:lang w:val="en-US" w:eastAsia="zh-CN"/>
        </w:rPr>
        <w:t>套</w:t>
      </w:r>
      <w:r>
        <w:rPr>
          <w:rFonts w:hint="eastAsia" w:cs="仿宋" w:asciiTheme="minorEastAsia" w:hAnsiTheme="minorEastAsia"/>
          <w:bCs/>
          <w:color w:val="auto"/>
          <w:sz w:val="24"/>
          <w:highlight w:val="none"/>
        </w:rPr>
        <w:t>湿法脱酸系统</w:t>
      </w:r>
      <w:r>
        <w:rPr>
          <w:rFonts w:hint="eastAsia" w:cs="仿宋" w:asciiTheme="minorEastAsia" w:hAnsiTheme="minorEastAsia"/>
          <w:bCs/>
          <w:color w:val="auto"/>
          <w:sz w:val="24"/>
          <w:highlight w:val="none"/>
          <w:lang w:eastAsia="zh-CN"/>
        </w:rPr>
        <w:t>（</w:t>
      </w:r>
      <w:r>
        <w:rPr>
          <w:rFonts w:hint="eastAsia" w:cs="仿宋" w:asciiTheme="minorEastAsia" w:hAnsiTheme="minorEastAsia"/>
          <w:bCs/>
          <w:color w:val="auto"/>
          <w:sz w:val="24"/>
          <w:highlight w:val="none"/>
          <w:lang w:val="en-US" w:eastAsia="zh-CN"/>
        </w:rPr>
        <w:t>洗涤塔和减湿罐</w:t>
      </w:r>
      <w:r>
        <w:rPr>
          <w:rFonts w:hint="eastAsia" w:cs="仿宋" w:asciiTheme="minorEastAsia" w:hAnsiTheme="minorEastAsia"/>
          <w:bCs/>
          <w:color w:val="auto"/>
          <w:sz w:val="24"/>
          <w:highlight w:val="none"/>
          <w:lang w:eastAsia="zh-CN"/>
        </w:rPr>
        <w:t>）</w:t>
      </w:r>
      <w:r>
        <w:rPr>
          <w:rFonts w:hint="eastAsia" w:cs="仿宋" w:asciiTheme="minorEastAsia" w:hAnsiTheme="minorEastAsia"/>
          <w:bCs/>
          <w:color w:val="auto"/>
          <w:sz w:val="24"/>
          <w:highlight w:val="none"/>
        </w:rPr>
        <w:t>，用于吸收尾气处理末端的酸性气体和部分逃逸烟尘，由于湿法脱酸内部溶液成分复杂，高盐度的特点，运行中会出现鼓包、起皮等老化现象，</w:t>
      </w:r>
      <w:r>
        <w:rPr>
          <w:rFonts w:hint="eastAsia" w:cs="仿宋" w:asciiTheme="minorEastAsia" w:hAnsiTheme="minorEastAsia"/>
          <w:bCs/>
          <w:color w:val="auto"/>
          <w:sz w:val="24"/>
          <w:highlight w:val="none"/>
          <w:lang w:val="en-US" w:eastAsia="zh-CN"/>
        </w:rPr>
        <w:t>需委托第三方单位提供分批次维修服务。</w:t>
      </w:r>
      <w:r>
        <w:rPr>
          <w:rFonts w:hint="eastAsia" w:cs="仿宋" w:asciiTheme="minorEastAsia" w:hAnsiTheme="minorEastAsia"/>
          <w:bCs/>
          <w:color w:val="auto"/>
          <w:sz w:val="24"/>
          <w:highlight w:val="none"/>
        </w:rPr>
        <w:t>具体要求以询价通知书第三部分采购需求为准。</w:t>
      </w:r>
    </w:p>
    <w:p w14:paraId="73FA0171">
      <w:pPr>
        <w:spacing w:line="360" w:lineRule="auto"/>
        <w:ind w:firstLine="480" w:firstLineChars="200"/>
        <w:rPr>
          <w:rFonts w:cs="仿宋" w:asciiTheme="minorEastAsia" w:hAnsiTheme="minorEastAsia"/>
          <w:color w:val="auto"/>
          <w:sz w:val="24"/>
          <w:highlight w:val="none"/>
          <w:u w:val="single"/>
        </w:rPr>
      </w:pPr>
      <w:r>
        <w:rPr>
          <w:rFonts w:hint="eastAsia" w:cs="仿宋" w:asciiTheme="minorEastAsia" w:hAnsiTheme="minorEastAsia"/>
          <w:color w:val="auto"/>
          <w:sz w:val="24"/>
          <w:highlight w:val="none"/>
        </w:rPr>
        <w:t>6.</w:t>
      </w:r>
      <w:r>
        <w:rPr>
          <w:rFonts w:hint="eastAsia" w:cs="仿宋" w:asciiTheme="minorEastAsia" w:hAnsiTheme="minorEastAsia"/>
          <w:b/>
          <w:bCs/>
          <w:color w:val="auto"/>
          <w:sz w:val="24"/>
          <w:highlight w:val="none"/>
        </w:rPr>
        <w:t>合同履行期限：</w:t>
      </w:r>
      <w:r>
        <w:rPr>
          <w:rFonts w:hint="eastAsia" w:cs="仿宋" w:asciiTheme="minorEastAsia" w:hAnsiTheme="minorEastAsia"/>
          <w:color w:val="auto"/>
          <w:sz w:val="24"/>
          <w:highlight w:val="none"/>
          <w:u w:val="single"/>
        </w:rPr>
        <w:t xml:space="preserve"> </w:t>
      </w:r>
      <w:r>
        <w:rPr>
          <w:rFonts w:hint="eastAsia" w:cs="仿宋" w:asciiTheme="minorEastAsia" w:hAnsiTheme="minorEastAsia"/>
          <w:color w:val="auto"/>
          <w:sz w:val="24"/>
          <w:highlight w:val="none"/>
          <w:u w:val="single"/>
          <w:lang w:val="en-US" w:eastAsia="zh-CN"/>
        </w:rPr>
        <w:t>自合同签订后12个月</w:t>
      </w:r>
      <w:r>
        <w:rPr>
          <w:rFonts w:hint="eastAsia" w:cs="仿宋" w:asciiTheme="minorEastAsia" w:hAnsiTheme="minorEastAsia"/>
          <w:color w:val="auto"/>
          <w:sz w:val="24"/>
          <w:highlight w:val="none"/>
          <w:u w:val="single"/>
        </w:rPr>
        <w:t>。</w:t>
      </w:r>
    </w:p>
    <w:p w14:paraId="062FA5B0">
      <w:pPr>
        <w:spacing w:line="360" w:lineRule="auto"/>
        <w:ind w:firstLine="480" w:firstLineChars="200"/>
        <w:rPr>
          <w:rFonts w:cs="仿宋" w:asciiTheme="minorEastAsia" w:hAnsiTheme="minorEastAsia"/>
          <w:color w:val="auto"/>
          <w:sz w:val="24"/>
          <w:highlight w:val="none"/>
        </w:rPr>
      </w:pPr>
      <w:r>
        <w:rPr>
          <w:rFonts w:cs="仿宋" w:asciiTheme="minorEastAsia" w:hAnsiTheme="minorEastAsia"/>
          <w:color w:val="auto"/>
          <w:sz w:val="24"/>
          <w:highlight w:val="none"/>
        </w:rPr>
        <w:t>7.</w:t>
      </w:r>
      <w:r>
        <w:rPr>
          <w:rFonts w:hint="eastAsia" w:hAnsi="宋体" w:cs="宋体"/>
          <w:b/>
          <w:color w:val="auto"/>
          <w:sz w:val="24"/>
          <w:highlight w:val="none"/>
        </w:rPr>
        <w:t>本项目接受联合体投标：</w:t>
      </w:r>
      <w:sdt>
        <w:sdtPr>
          <w:rPr>
            <w:rFonts w:hAnsi="宋体" w:cs="宋体"/>
            <w:color w:val="auto"/>
            <w:kern w:val="0"/>
            <w:sz w:val="24"/>
            <w:highlight w:val="none"/>
          </w:rPr>
          <w:id w:val="-441836950"/>
        </w:sdtPr>
        <w:sdtEndPr>
          <w:rPr>
            <w:rFonts w:hAnsi="宋体" w:cs="宋体"/>
            <w:color w:val="auto"/>
            <w:kern w:val="0"/>
            <w:sz w:val="24"/>
            <w:highlight w:val="none"/>
          </w:rPr>
        </w:sdtEndPr>
        <w:sdtContent>
          <w:r>
            <w:rPr>
              <w:rFonts w:hAnsi="宋体" w:cs="宋体"/>
              <w:color w:val="auto"/>
              <w:kern w:val="0"/>
              <w:sz w:val="24"/>
              <w:highlight w:val="none"/>
            </w:rPr>
            <w:sym w:font="Wingdings" w:char="00A8"/>
          </w:r>
        </w:sdtContent>
      </w:sdt>
      <w:r>
        <w:rPr>
          <w:rFonts w:hint="eastAsia" w:hAnsi="宋体" w:cs="宋体"/>
          <w:b/>
          <w:color w:val="auto"/>
          <w:sz w:val="24"/>
          <w:highlight w:val="none"/>
        </w:rPr>
        <w:t>是；</w:t>
      </w:r>
      <w:sdt>
        <w:sdtPr>
          <w:rPr>
            <w:rFonts w:hAnsi="宋体" w:cs="宋体"/>
            <w:color w:val="auto"/>
            <w:kern w:val="0"/>
            <w:sz w:val="24"/>
            <w:highlight w:val="none"/>
          </w:rPr>
          <w:id w:val="-1591624199"/>
        </w:sdtPr>
        <w:sdtEndPr>
          <w:rPr>
            <w:rFonts w:hAnsi="宋体" w:cs="宋体"/>
            <w:color w:val="auto"/>
            <w:kern w:val="0"/>
            <w:sz w:val="24"/>
            <w:highlight w:val="none"/>
          </w:rPr>
        </w:sdtEndPr>
        <w:sdtContent>
          <w:sdt>
            <w:sdtPr>
              <w:rPr>
                <w:rFonts w:hAnsi="宋体" w:cs="宋体"/>
                <w:color w:val="auto"/>
                <w:kern w:val="0"/>
                <w:sz w:val="24"/>
                <w:highlight w:val="none"/>
              </w:rPr>
              <w:id w:val="-1641886432"/>
            </w:sdtPr>
            <w:sdtEndPr>
              <w:rPr>
                <w:rFonts w:hAnsi="宋体" w:cs="宋体"/>
                <w:color w:val="auto"/>
                <w:kern w:val="0"/>
                <w:sz w:val="24"/>
                <w:highlight w:val="none"/>
              </w:rPr>
            </w:sdtEndPr>
            <w:sdtContent>
              <w:r>
                <w:rPr>
                  <w:rFonts w:hAnsi="宋体" w:cs="宋体"/>
                  <w:color w:val="auto"/>
                  <w:kern w:val="0"/>
                  <w:sz w:val="24"/>
                  <w:highlight w:val="none"/>
                </w:rPr>
                <w:sym w:font="Wingdings" w:char="00FE"/>
              </w:r>
            </w:sdtContent>
          </w:sdt>
        </w:sdtContent>
      </w:sdt>
      <w:r>
        <w:rPr>
          <w:rFonts w:hint="eastAsia" w:hAnsi="宋体" w:cs="宋体"/>
          <w:b/>
          <w:color w:val="auto"/>
          <w:sz w:val="24"/>
          <w:highlight w:val="none"/>
        </w:rPr>
        <w:t>否</w:t>
      </w:r>
      <w:r>
        <w:rPr>
          <w:rFonts w:hint="eastAsia" w:hAnsi="宋体" w:cs="宋体"/>
          <w:color w:val="auto"/>
          <w:kern w:val="0"/>
          <w:sz w:val="24"/>
          <w:highlight w:val="none"/>
        </w:rPr>
        <w:t>。</w:t>
      </w:r>
    </w:p>
    <w:p w14:paraId="519119D2">
      <w:pPr>
        <w:spacing w:line="360" w:lineRule="auto"/>
        <w:ind w:firstLine="482" w:firstLineChars="200"/>
        <w:rPr>
          <w:rFonts w:cs="仿宋" w:asciiTheme="minorEastAsia" w:hAnsiTheme="minorEastAsia"/>
          <w:b/>
          <w:bCs/>
          <w:color w:val="auto"/>
          <w:sz w:val="24"/>
          <w:highlight w:val="none"/>
        </w:rPr>
      </w:pPr>
      <w:bookmarkStart w:id="6" w:name="_Toc28359003"/>
      <w:bookmarkStart w:id="7" w:name="_Toc28359080"/>
      <w:bookmarkStart w:id="8" w:name="_Toc35393622"/>
      <w:bookmarkStart w:id="9" w:name="_Toc35393791"/>
      <w:r>
        <w:rPr>
          <w:rFonts w:hint="eastAsia" w:cs="仿宋" w:asciiTheme="minorEastAsia" w:hAnsiTheme="minorEastAsia"/>
          <w:b/>
          <w:bCs/>
          <w:color w:val="auto"/>
          <w:sz w:val="24"/>
          <w:highlight w:val="none"/>
        </w:rPr>
        <w:t>二、供应商的资格要求：</w:t>
      </w:r>
      <w:bookmarkEnd w:id="6"/>
      <w:bookmarkEnd w:id="7"/>
      <w:bookmarkEnd w:id="8"/>
      <w:bookmarkEnd w:id="9"/>
      <w:bookmarkStart w:id="10" w:name="_Toc35393623"/>
      <w:bookmarkStart w:id="11" w:name="_Toc35393792"/>
      <w:bookmarkStart w:id="12" w:name="_Toc28359081"/>
      <w:bookmarkStart w:id="13" w:name="_Toc28359004"/>
    </w:p>
    <w:p w14:paraId="6EC0EB13">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1.供应商必须是在中华人民共和国境内注册，具有独立法人资格和独立承担民事责任的能力，有能力提供</w:t>
      </w:r>
      <w:r>
        <w:rPr>
          <w:rFonts w:hint="eastAsia" w:cs="仿宋" w:asciiTheme="minorEastAsia" w:hAnsiTheme="minorEastAsia"/>
          <w:bCs/>
          <w:color w:val="auto"/>
          <w:sz w:val="24"/>
          <w:highlight w:val="none"/>
          <w:lang w:val="en-US" w:eastAsia="zh-CN"/>
        </w:rPr>
        <w:t>服务和</w:t>
      </w:r>
      <w:r>
        <w:rPr>
          <w:rFonts w:hint="eastAsia" w:cs="仿宋" w:asciiTheme="minorEastAsia" w:hAnsiTheme="minorEastAsia"/>
          <w:bCs/>
          <w:color w:val="auto"/>
          <w:sz w:val="24"/>
          <w:highlight w:val="none"/>
        </w:rPr>
        <w:t>货物。</w:t>
      </w:r>
    </w:p>
    <w:p w14:paraId="4000541B">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2.近三年内，供应商未被“信用中国”(www.creditchina.gov.cn)、中国政府采购网(www.ccgp.gov.cn)等官方网站列入失信被执行人</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、重大税收违法失信主体</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、政府采购严重违法失信行为名单。</w:t>
      </w:r>
    </w:p>
    <w:p w14:paraId="4B0AADE2">
      <w:pPr>
        <w:spacing w:line="360" w:lineRule="auto"/>
        <w:ind w:firstLine="480" w:firstLineChars="200"/>
        <w:rPr>
          <w:rFonts w:hint="default" w:cs="仿宋" w:asciiTheme="minorEastAsia" w:hAnsiTheme="minorEastAsia" w:eastAsiaTheme="minorEastAsia"/>
          <w:bCs/>
          <w:color w:val="auto"/>
          <w:sz w:val="24"/>
          <w:highlight w:val="none"/>
          <w:u w:val="single"/>
          <w:lang w:val="en-US" w:eastAsia="zh-CN"/>
        </w:rPr>
      </w:pPr>
      <w:r>
        <w:rPr>
          <w:rFonts w:hint="eastAsia" w:cs="仿宋" w:asciiTheme="minorEastAsia" w:hAnsiTheme="minorEastAsia"/>
          <w:bCs/>
          <w:color w:val="auto"/>
          <w:sz w:val="24"/>
          <w:highlight w:val="none"/>
        </w:rPr>
        <w:t>3.业绩要求：</w:t>
      </w:r>
      <w:r>
        <w:rPr>
          <w:rFonts w:hint="eastAsia" w:cs="仿宋" w:asciiTheme="minorEastAsia" w:hAnsiTheme="minorEastAsia"/>
          <w:bCs/>
          <w:color w:val="auto"/>
          <w:sz w:val="24"/>
          <w:highlight w:val="none"/>
          <w:u w:val="single"/>
          <w:lang w:val="en-US" w:eastAsia="zh-CN"/>
        </w:rPr>
        <w:t>供应商提供合同签订时间自2021年1月1日起至少1例</w:t>
      </w:r>
      <w:r>
        <w:rPr>
          <w:rFonts w:hint="eastAsia" w:cs="仿宋" w:asciiTheme="minorEastAsia" w:hAnsiTheme="minorEastAsia"/>
          <w:color w:val="auto"/>
          <w:sz w:val="24"/>
          <w:highlight w:val="none"/>
          <w:u w:val="single"/>
          <w:lang w:eastAsia="zh-CN"/>
        </w:rPr>
        <w:t>湿法脱酸系统防腐维修服务</w:t>
      </w:r>
      <w:r>
        <w:rPr>
          <w:rFonts w:hint="eastAsia" w:cs="仿宋" w:asciiTheme="minorEastAsia" w:hAnsiTheme="minorEastAsia"/>
          <w:color w:val="auto"/>
          <w:sz w:val="24"/>
          <w:highlight w:val="none"/>
          <w:u w:val="single"/>
          <w:lang w:val="en-US" w:eastAsia="zh-CN"/>
        </w:rPr>
        <w:t>的</w:t>
      </w:r>
      <w:r>
        <w:rPr>
          <w:rFonts w:hint="eastAsia" w:cs="仿宋" w:asciiTheme="minorEastAsia" w:hAnsiTheme="minorEastAsia"/>
          <w:bCs/>
          <w:color w:val="auto"/>
          <w:sz w:val="24"/>
          <w:highlight w:val="none"/>
          <w:u w:val="single"/>
          <w:lang w:val="en-US" w:eastAsia="zh-CN"/>
        </w:rPr>
        <w:t>业绩，提供合同复印件作为业绩证明材料。</w:t>
      </w:r>
    </w:p>
    <w:p w14:paraId="2F53B5EB">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4.供应商不得为杭州市环境集团有限公司不合格供应商或者在黑名单之内。</w:t>
      </w:r>
    </w:p>
    <w:p w14:paraId="55EBDF57">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 xml:space="preserve">5.供应商负责人为同一人或者存在控股、管理关系的不同单位，不得同时参加本项目。  </w:t>
      </w:r>
    </w:p>
    <w:p w14:paraId="17B6DB0E">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6.供应商须提供其股东信息及出资比例信息。</w:t>
      </w:r>
    </w:p>
    <w:p w14:paraId="7BD419F0">
      <w:pPr>
        <w:spacing w:line="360" w:lineRule="auto"/>
        <w:ind w:firstLine="480" w:firstLineChars="200"/>
        <w:rPr>
          <w:rFonts w:cs="仿宋" w:asciiTheme="minorEastAsia" w:hAnsiTheme="minorEastAsia"/>
          <w:bCs/>
          <w:color w:val="auto"/>
          <w:sz w:val="24"/>
          <w:highlight w:val="none"/>
          <w:u w:val="single"/>
        </w:rPr>
      </w:pPr>
      <w:r>
        <w:rPr>
          <w:rFonts w:cs="仿宋" w:asciiTheme="minorEastAsia" w:hAnsiTheme="minorEastAsia"/>
          <w:bCs/>
          <w:color w:val="auto"/>
          <w:sz w:val="24"/>
          <w:highlight w:val="none"/>
        </w:rPr>
        <w:t>7.</w:t>
      </w:r>
      <w:r>
        <w:rPr>
          <w:rFonts w:hint="eastAsia" w:cs="仿宋" w:asciiTheme="minorEastAsia" w:hAnsiTheme="minorEastAsia"/>
          <w:bCs/>
          <w:color w:val="auto"/>
          <w:sz w:val="24"/>
          <w:highlight w:val="none"/>
        </w:rPr>
        <w:t>本项目特定资格要求：</w:t>
      </w:r>
      <w:r>
        <w:rPr>
          <w:rFonts w:hint="eastAsia" w:cs="仿宋" w:asciiTheme="minorEastAsia" w:hAnsiTheme="minorEastAsia"/>
          <w:bCs/>
          <w:color w:val="auto"/>
          <w:sz w:val="24"/>
          <w:highlight w:val="none"/>
          <w:u w:val="single"/>
        </w:rPr>
        <w:t xml:space="preserve">  无</w:t>
      </w:r>
      <w:r>
        <w:rPr>
          <w:rFonts w:hint="eastAsia" w:cs="仿宋" w:asciiTheme="minorEastAsia" w:hAnsiTheme="minorEastAsia"/>
          <w:bCs/>
          <w:i/>
          <w:iCs/>
          <w:color w:val="auto"/>
          <w:sz w:val="24"/>
          <w:highlight w:val="none"/>
          <w:u w:val="single"/>
        </w:rPr>
        <w:t xml:space="preserve">  。</w:t>
      </w:r>
    </w:p>
    <w:p w14:paraId="261D9C68">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三、</w:t>
      </w:r>
      <w:bookmarkEnd w:id="10"/>
      <w:bookmarkEnd w:id="11"/>
      <w:bookmarkEnd w:id="12"/>
      <w:bookmarkEnd w:id="13"/>
      <w:r>
        <w:rPr>
          <w:rFonts w:hint="eastAsia" w:cs="仿宋" w:asciiTheme="minorEastAsia" w:hAnsiTheme="minorEastAsia"/>
          <w:b/>
          <w:bCs/>
          <w:color w:val="auto"/>
          <w:sz w:val="24"/>
          <w:highlight w:val="none"/>
        </w:rPr>
        <w:t>获取（下载）询价采购文件</w:t>
      </w:r>
    </w:p>
    <w:p w14:paraId="18C1F458">
      <w:pPr>
        <w:pStyle w:val="3"/>
        <w:spacing w:before="0" w:after="0" w:line="360" w:lineRule="auto"/>
        <w:ind w:firstLine="480" w:firstLineChars="200"/>
        <w:rPr>
          <w:rFonts w:cs="仿宋" w:asciiTheme="minorEastAsia" w:hAnsiTheme="minorEastAsia" w:eastAsiaTheme="minorEastAsia"/>
          <w:b w:val="0"/>
          <w:color w:val="auto"/>
          <w:sz w:val="24"/>
          <w:szCs w:val="24"/>
          <w:highlight w:val="none"/>
        </w:rPr>
      </w:pPr>
      <w:bookmarkStart w:id="14" w:name="_Toc35393624"/>
      <w:bookmarkStart w:id="15" w:name="_Toc28359082"/>
      <w:bookmarkStart w:id="16" w:name="_Toc28359005"/>
      <w:bookmarkStart w:id="17" w:name="_Toc35393793"/>
      <w:r>
        <w:rPr>
          <w:rFonts w:hint="eastAsia" w:cs="仿宋" w:asciiTheme="minorEastAsia" w:hAnsiTheme="minorEastAsia" w:eastAsiaTheme="minorEastAsia"/>
          <w:b w:val="0"/>
          <w:color w:val="auto"/>
          <w:sz w:val="24"/>
          <w:szCs w:val="24"/>
          <w:highlight w:val="none"/>
        </w:rPr>
        <w:t xml:space="preserve">1.时间：报价截止时间前。   </w:t>
      </w:r>
    </w:p>
    <w:p w14:paraId="313301B5">
      <w:pPr>
        <w:pStyle w:val="3"/>
        <w:spacing w:before="0" w:after="0" w:line="360" w:lineRule="auto"/>
        <w:ind w:firstLine="480" w:firstLineChars="200"/>
        <w:rPr>
          <w:rFonts w:cs="仿宋" w:asciiTheme="minorEastAsia" w:hAnsiTheme="minorEastAsia" w:eastAsiaTheme="minorEastAsia"/>
          <w:b w:val="0"/>
          <w:color w:val="auto"/>
          <w:sz w:val="24"/>
          <w:szCs w:val="24"/>
          <w:highlight w:val="none"/>
        </w:rPr>
      </w:pPr>
      <w:r>
        <w:rPr>
          <w:rFonts w:hint="eastAsia" w:cs="仿宋" w:asciiTheme="minorEastAsia" w:hAnsiTheme="minorEastAsia" w:eastAsiaTheme="minorEastAsia"/>
          <w:b w:val="0"/>
          <w:color w:val="auto"/>
          <w:sz w:val="24"/>
          <w:szCs w:val="24"/>
          <w:highlight w:val="none"/>
        </w:rPr>
        <w:t>2.地点（网址）：杭州临江环境能源有限公司网站（https://www.ljhjny.com/notice.html）。</w:t>
      </w:r>
    </w:p>
    <w:p w14:paraId="7E292C00">
      <w:pPr>
        <w:pStyle w:val="3"/>
        <w:spacing w:before="0" w:after="0" w:line="360" w:lineRule="auto"/>
        <w:ind w:firstLine="480" w:firstLineChars="200"/>
        <w:rPr>
          <w:rFonts w:cs="仿宋" w:asciiTheme="minorEastAsia" w:hAnsiTheme="minorEastAsia" w:eastAsiaTheme="minorEastAsia"/>
          <w:b w:val="0"/>
          <w:color w:val="auto"/>
          <w:sz w:val="24"/>
          <w:szCs w:val="24"/>
          <w:highlight w:val="none"/>
        </w:rPr>
      </w:pPr>
      <w:r>
        <w:rPr>
          <w:rFonts w:hint="eastAsia" w:cs="仿宋" w:asciiTheme="minorEastAsia" w:hAnsiTheme="minorEastAsia" w:eastAsiaTheme="minorEastAsia"/>
          <w:b w:val="0"/>
          <w:color w:val="auto"/>
          <w:sz w:val="24"/>
          <w:szCs w:val="24"/>
          <w:highlight w:val="none"/>
        </w:rPr>
        <w:t>3.方式：网站附件免费下载。</w:t>
      </w:r>
    </w:p>
    <w:bookmarkEnd w:id="14"/>
    <w:bookmarkEnd w:id="15"/>
    <w:bookmarkEnd w:id="16"/>
    <w:bookmarkEnd w:id="17"/>
    <w:p w14:paraId="43A7B1E5">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四、询价保证金</w:t>
      </w:r>
    </w:p>
    <w:p w14:paraId="5FED4704">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按本询价采购文件第二部分供应商须知前附表中要求执行。</w:t>
      </w:r>
    </w:p>
    <w:p w14:paraId="3FDD5B83">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五、响应文件递交</w:t>
      </w:r>
    </w:p>
    <w:p w14:paraId="1B0A827F">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1.截止时间：</w:t>
      </w:r>
      <w:r>
        <w:rPr>
          <w:rFonts w:hint="eastAsia" w:cs="仿宋" w:asciiTheme="minorEastAsia" w:hAnsiTheme="minorEastAsia"/>
          <w:color w:val="auto"/>
          <w:sz w:val="24"/>
          <w:highlight w:val="none"/>
          <w:u w:val="single"/>
          <w:lang w:eastAsia="zh-CN"/>
        </w:rPr>
        <w:t>2024年</w:t>
      </w:r>
      <w:r>
        <w:rPr>
          <w:rFonts w:hint="eastAsia" w:cs="仿宋" w:asciiTheme="minorEastAsia" w:hAnsiTheme="minorEastAsia"/>
          <w:color w:val="auto"/>
          <w:sz w:val="24"/>
          <w:highlight w:val="none"/>
          <w:u w:val="single"/>
          <w:lang w:val="en-US" w:eastAsia="zh-CN"/>
        </w:rPr>
        <w:t xml:space="preserve"> 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29</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p>
    <w:p w14:paraId="42319768">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2.递交地点：杭州市钱塘区临江街道红十五线与观十五线交叉口（杭州临江环境能源有限公司科研楼二楼开评标室）。</w:t>
      </w:r>
    </w:p>
    <w:p w14:paraId="4583E164">
      <w:pPr>
        <w:spacing w:line="360" w:lineRule="auto"/>
        <w:ind w:firstLine="480" w:firstLineChars="200"/>
        <w:rPr>
          <w:color w:val="auto"/>
          <w:highlight w:val="none"/>
        </w:rPr>
      </w:pPr>
      <w:r>
        <w:rPr>
          <w:rFonts w:hint="eastAsia" w:cs="仿宋" w:asciiTheme="minorEastAsia" w:hAnsiTheme="minorEastAsia"/>
          <w:color w:val="auto"/>
          <w:sz w:val="24"/>
          <w:highlight w:val="none"/>
        </w:rPr>
        <w:t>3</w:t>
      </w:r>
      <w:r>
        <w:rPr>
          <w:rFonts w:hint="eastAsia" w:cs="仿宋" w:asciiTheme="minorEastAsia" w:hAnsiTheme="minorEastAsia"/>
          <w:color w:val="auto"/>
          <w:sz w:val="24"/>
          <w:highlight w:val="none"/>
          <w:lang w:val="en-US" w:eastAsia="zh-CN"/>
        </w:rPr>
        <w:t>.</w:t>
      </w:r>
      <w:r>
        <w:rPr>
          <w:rFonts w:hint="eastAsia" w:cs="仿宋" w:asciiTheme="minorEastAsia" w:hAnsiTheme="minorEastAsia"/>
          <w:color w:val="auto"/>
          <w:sz w:val="24"/>
          <w:highlight w:val="none"/>
        </w:rPr>
        <w:t>递交方式：响应文件可采用现场递交或者邮寄方式其中任何一种方式。</w:t>
      </w:r>
    </w:p>
    <w:p w14:paraId="6764B973">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六、响应文件开启</w:t>
      </w:r>
    </w:p>
    <w:p w14:paraId="50F305CF">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1.开启时间：</w:t>
      </w:r>
      <w:r>
        <w:rPr>
          <w:rFonts w:hint="eastAsia" w:cs="仿宋" w:asciiTheme="minorEastAsia" w:hAnsiTheme="minorEastAsia"/>
          <w:color w:val="auto"/>
          <w:sz w:val="24"/>
          <w:highlight w:val="none"/>
          <w:u w:val="single"/>
          <w:lang w:eastAsia="zh-CN"/>
        </w:rPr>
        <w:t>2024年</w:t>
      </w:r>
      <w:r>
        <w:rPr>
          <w:rFonts w:hint="eastAsia" w:cs="仿宋" w:asciiTheme="minorEastAsia" w:hAnsiTheme="minorEastAsia"/>
          <w:color w:val="auto"/>
          <w:sz w:val="24"/>
          <w:highlight w:val="none"/>
          <w:u w:val="single"/>
          <w:lang w:val="en-US" w:eastAsia="zh-CN"/>
        </w:rPr>
        <w:t xml:space="preserve"> 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29</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p>
    <w:p w14:paraId="14230013">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2.地点（网址）：杭州市钱塘区临江街道红十五线与观十五线交叉口（杭州临江环境能源有限公司科研楼二楼开评标室）。</w:t>
      </w:r>
    </w:p>
    <w:p w14:paraId="60239259">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（1）本次询价</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采用线上和线下同时进行的方式，供应商可参与现场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，或者线上参加“腾讯会议”形式参与线上现场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期间供应商代表通过“腾讯会议”保持全程在线直至</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结束。腾讯会议号在</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当日9:10之前在杭州临江环境能源有限公司网站公示，请各供应商及时关注进入会场。</w:t>
      </w:r>
    </w:p>
    <w:p w14:paraId="0A5418A9">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（2）密封性检查：由本项目监管人负责查验响应文件密封性情况；供应商代表对响应文件密封情况在线进行确认；</w:t>
      </w:r>
    </w:p>
    <w:p w14:paraId="47330516">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（3）结果确认：在结果确认阶段，本项目采购人通过“腾讯会议”直播间要求各供应商确认</w:t>
      </w:r>
      <w:r>
        <w:rPr>
          <w:rFonts w:hint="eastAsia" w:cs="仿宋" w:asciiTheme="minorEastAsia" w:hAnsiTheme="minorEastAsia"/>
          <w:color w:val="auto"/>
          <w:sz w:val="24"/>
          <w:highlight w:val="none"/>
          <w:lang w:eastAsia="zh-CN"/>
        </w:rPr>
        <w:t>开启记录</w:t>
      </w:r>
      <w:r>
        <w:rPr>
          <w:rFonts w:hint="eastAsia" w:cs="仿宋" w:asciiTheme="minorEastAsia" w:hAnsiTheme="minorEastAsia"/>
          <w:color w:val="auto"/>
          <w:sz w:val="24"/>
          <w:highlight w:val="none"/>
        </w:rPr>
        <w:t>结果，各供应商在线回复确认</w:t>
      </w:r>
      <w:r>
        <w:rPr>
          <w:rFonts w:hint="eastAsia" w:cs="仿宋" w:asciiTheme="minorEastAsia" w:hAnsiTheme="minorEastAsia"/>
          <w:color w:val="auto"/>
          <w:sz w:val="24"/>
          <w:highlight w:val="none"/>
          <w:lang w:eastAsia="zh-CN"/>
        </w:rPr>
        <w:t>记录</w:t>
      </w:r>
      <w:r>
        <w:rPr>
          <w:rFonts w:hint="eastAsia" w:cs="仿宋" w:asciiTheme="minorEastAsia" w:hAnsiTheme="minorEastAsia"/>
          <w:color w:val="auto"/>
          <w:sz w:val="24"/>
          <w:highlight w:val="none"/>
        </w:rPr>
        <w:t>结果完毕后（供应商因故未能确认</w:t>
      </w:r>
      <w:r>
        <w:rPr>
          <w:rFonts w:hint="eastAsia" w:cs="仿宋" w:asciiTheme="minorEastAsia" w:hAnsiTheme="minorEastAsia"/>
          <w:color w:val="auto"/>
          <w:sz w:val="24"/>
          <w:highlight w:val="none"/>
          <w:lang w:eastAsia="zh-CN"/>
        </w:rPr>
        <w:t>记录</w:t>
      </w:r>
      <w:r>
        <w:rPr>
          <w:rFonts w:hint="eastAsia" w:cs="仿宋" w:asciiTheme="minorEastAsia" w:hAnsiTheme="minorEastAsia"/>
          <w:color w:val="auto"/>
          <w:sz w:val="24"/>
          <w:highlight w:val="none"/>
        </w:rPr>
        <w:t>结果的，默认供应商已确认</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结果），采购人打印</w:t>
      </w:r>
      <w:r>
        <w:rPr>
          <w:rFonts w:hint="eastAsia" w:cs="仿宋" w:asciiTheme="minorEastAsia" w:hAnsiTheme="minorEastAsia"/>
          <w:color w:val="auto"/>
          <w:sz w:val="24"/>
          <w:highlight w:val="none"/>
          <w:lang w:eastAsia="zh-CN"/>
        </w:rPr>
        <w:t>开启记录</w:t>
      </w:r>
      <w:r>
        <w:rPr>
          <w:rFonts w:hint="eastAsia" w:cs="仿宋" w:asciiTheme="minorEastAsia" w:hAnsiTheme="minorEastAsia"/>
          <w:color w:val="auto"/>
          <w:sz w:val="24"/>
          <w:highlight w:val="none"/>
        </w:rPr>
        <w:t>，宣布</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会议结束，并负责保存“腾讯会议”录像。</w:t>
      </w:r>
    </w:p>
    <w:p w14:paraId="3AFA7190">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（4）见证要求：</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期间供应商因未参与现场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或者未参加线上直播，视为认可全过程和结果，不得提出异议。</w:t>
      </w:r>
    </w:p>
    <w:p w14:paraId="5BBFE3ED">
      <w:pPr>
        <w:spacing w:line="360" w:lineRule="auto"/>
        <w:ind w:firstLine="480" w:firstLineChars="200"/>
        <w:rPr>
          <w:color w:val="auto"/>
          <w:highlight w:val="none"/>
        </w:rPr>
      </w:pPr>
      <w:r>
        <w:rPr>
          <w:rFonts w:hint="eastAsia" w:cs="仿宋" w:asciiTheme="minorEastAsia" w:hAnsiTheme="minorEastAsia"/>
          <w:color w:val="auto"/>
          <w:sz w:val="24"/>
          <w:highlight w:val="none"/>
        </w:rPr>
        <w:t>（5）异议处理：供应商对</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过程有异议的，应在</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会议结束前通过“腾讯会议”在线上提出，采购人应现场予以答复，并做好记录。</w:t>
      </w:r>
    </w:p>
    <w:p w14:paraId="3F9AE57B">
      <w:pPr>
        <w:spacing w:line="360" w:lineRule="auto"/>
        <w:ind w:firstLine="482" w:firstLineChars="200"/>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七、质疑</w:t>
      </w:r>
    </w:p>
    <w:p w14:paraId="5A150C9A">
      <w:pPr>
        <w:spacing w:line="360" w:lineRule="auto"/>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color w:val="auto"/>
          <w:sz w:val="24"/>
          <w:highlight w:val="none"/>
          <w:u w:val="none"/>
        </w:rPr>
        <w:t>LJGS_CG@163.com</w:t>
      </w:r>
      <w:r>
        <w:rPr>
          <w:rFonts w:hint="eastAsia" w:cs="仿宋" w:asciiTheme="minorEastAsia" w:hAnsiTheme="minorEastAsia"/>
          <w:color w:val="auto"/>
          <w:sz w:val="24"/>
          <w:highlight w:val="none"/>
        </w:rPr>
        <w:t>提出质疑，同时联系本项目采购</w:t>
      </w:r>
      <w:r>
        <w:rPr>
          <w:rFonts w:hint="eastAsia" w:cs="仿宋" w:asciiTheme="minorEastAsia" w:hAnsiTheme="minorEastAsia"/>
          <w:snapToGrid w:val="0"/>
          <w:color w:val="auto"/>
          <w:kern w:val="0"/>
          <w:sz w:val="24"/>
          <w:highlight w:val="none"/>
        </w:rPr>
        <w:t>工作人</w:t>
      </w:r>
      <w:r>
        <w:rPr>
          <w:rFonts w:hint="eastAsia" w:cs="仿宋" w:asciiTheme="minorEastAsia" w:hAnsiTheme="minorEastAsia"/>
          <w:color w:val="auto"/>
          <w:sz w:val="24"/>
          <w:highlight w:val="none"/>
        </w:rPr>
        <w:t>员。逾期视作无异议。</w:t>
      </w:r>
    </w:p>
    <w:p w14:paraId="5FC01207">
      <w:pPr>
        <w:spacing w:line="360" w:lineRule="auto"/>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八、</w:t>
      </w:r>
      <w:r>
        <w:rPr>
          <w:rFonts w:hint="eastAsia" w:cs="仿宋" w:asciiTheme="minorEastAsia" w:hAnsiTheme="minorEastAsia"/>
          <w:b/>
          <w:bCs/>
          <w:color w:val="auto"/>
          <w:sz w:val="24"/>
          <w:highlight w:val="none"/>
          <w:lang w:val="en-US" w:eastAsia="zh-CN"/>
        </w:rPr>
        <w:t>业务</w:t>
      </w:r>
      <w:r>
        <w:rPr>
          <w:rFonts w:hint="eastAsia" w:cs="仿宋" w:asciiTheme="minorEastAsia" w:hAnsiTheme="minorEastAsia"/>
          <w:b/>
          <w:bCs/>
          <w:color w:val="auto"/>
          <w:sz w:val="24"/>
          <w:highlight w:val="none"/>
        </w:rPr>
        <w:t>联系方式</w:t>
      </w:r>
    </w:p>
    <w:p w14:paraId="3DE0160B">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联系人：</w:t>
      </w:r>
      <w:r>
        <w:rPr>
          <w:rFonts w:hint="eastAsia" w:cs="仿宋" w:asciiTheme="minorEastAsia" w:hAnsiTheme="minorEastAsia"/>
          <w:color w:val="auto"/>
          <w:sz w:val="24"/>
          <w:highlight w:val="none"/>
          <w:lang w:val="en-US" w:eastAsia="zh-CN"/>
        </w:rPr>
        <w:t>叶</w:t>
      </w:r>
      <w:r>
        <w:rPr>
          <w:rFonts w:hint="eastAsia" w:cs="仿宋" w:asciiTheme="minorEastAsia" w:hAnsiTheme="minorEastAsia"/>
          <w:color w:val="auto"/>
          <w:sz w:val="24"/>
          <w:highlight w:val="none"/>
        </w:rPr>
        <w:t xml:space="preserve">工   </w:t>
      </w:r>
      <w:r>
        <w:rPr>
          <w:rFonts w:cs="仿宋" w:asciiTheme="minorEastAsia" w:hAnsiTheme="minorEastAsia"/>
          <w:color w:val="auto"/>
          <w:sz w:val="24"/>
          <w:highlight w:val="none"/>
        </w:rPr>
        <w:t xml:space="preserve"> </w:t>
      </w:r>
      <w:r>
        <w:rPr>
          <w:rFonts w:hint="eastAsia" w:cs="仿宋" w:asciiTheme="minorEastAsia" w:hAnsiTheme="minorEastAsia"/>
          <w:color w:val="auto"/>
          <w:sz w:val="24"/>
          <w:highlight w:val="none"/>
        </w:rPr>
        <w:t xml:space="preserve"> 联系电话：</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highlight w:val="none"/>
        </w:rPr>
        <w:t xml:space="preserve">0571-81997921 </w:t>
      </w:r>
    </w:p>
    <w:p w14:paraId="570B024D">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lang w:val="en-US" w:eastAsia="zh-CN"/>
        </w:rPr>
      </w:pPr>
      <w:r>
        <w:rPr>
          <w:rFonts w:hint="eastAsia" w:cs="仿宋" w:asciiTheme="minorEastAsia" w:hAnsiTheme="minorEastAsia" w:eastAsiaTheme="minorEastAsia"/>
          <w:b/>
          <w:bCs/>
          <w:color w:val="auto"/>
          <w:kern w:val="2"/>
          <w:sz w:val="24"/>
          <w:szCs w:val="24"/>
          <w:highlight w:val="none"/>
          <w:lang w:val="en-US" w:eastAsia="zh-CN" w:bidi="ar-SA"/>
        </w:rPr>
        <w:t>九、</w:t>
      </w:r>
      <w:r>
        <w:rPr>
          <w:rFonts w:hint="eastAsia" w:cs="仿宋" w:asciiTheme="minorEastAsia" w:hAnsiTheme="minorEastAsia"/>
          <w:b/>
          <w:bCs/>
          <w:color w:val="auto"/>
          <w:sz w:val="24"/>
          <w:highlight w:val="none"/>
          <w:lang w:val="en-US" w:eastAsia="zh-CN"/>
        </w:rPr>
        <w:t>邮寄信息及要求</w:t>
      </w:r>
    </w:p>
    <w:p w14:paraId="7B7CCAE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1.</w:t>
      </w:r>
      <w:r>
        <w:rPr>
          <w:rFonts w:hint="eastAsia" w:cs="仿宋" w:asciiTheme="minorEastAsia" w:hAnsiTheme="minorEastAsia"/>
          <w:color w:val="auto"/>
          <w:sz w:val="24"/>
          <w:highlight w:val="none"/>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highlight w:val="none"/>
          <w:lang w:eastAsia="zh-CN"/>
        </w:rPr>
        <w:t>。</w:t>
      </w:r>
    </w:p>
    <w:p w14:paraId="6F3020F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邮寄封装要求：供应商除按照文件要求封装</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外，还需在快递外包装上</w:t>
      </w:r>
      <w:r>
        <w:rPr>
          <w:rFonts w:hint="eastAsia" w:cs="仿宋" w:asciiTheme="minorEastAsia" w:hAnsiTheme="minorEastAsia"/>
          <w:b/>
          <w:bCs/>
          <w:i w:val="0"/>
          <w:iCs w:val="0"/>
          <w:color w:val="auto"/>
          <w:sz w:val="28"/>
          <w:szCs w:val="28"/>
          <w:highlight w:val="none"/>
        </w:rPr>
        <w:t>醒目注明项目名称、询价编号，且注明联系人、联系人电话</w:t>
      </w:r>
      <w:r>
        <w:rPr>
          <w:rFonts w:hint="eastAsia" w:cs="仿宋" w:asciiTheme="minorEastAsia" w:hAnsiTheme="minorEastAsia"/>
          <w:i w:val="0"/>
          <w:iCs w:val="0"/>
          <w:color w:val="auto"/>
          <w:sz w:val="24"/>
          <w:highlight w:val="none"/>
        </w:rPr>
        <w:t>；</w:t>
      </w:r>
      <w:r>
        <w:rPr>
          <w:rFonts w:hint="eastAsia" w:cs="仿宋" w:asciiTheme="minorEastAsia" w:hAnsiTheme="minorEastAsia"/>
          <w:color w:val="auto"/>
          <w:sz w:val="24"/>
          <w:highlight w:val="none"/>
        </w:rPr>
        <w:t>快递包装务必牢固可靠，因包装原因出现影响</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完整性、密封性等后果由供应商自行负责</w:t>
      </w:r>
      <w:r>
        <w:rPr>
          <w:rFonts w:hint="eastAsia" w:cs="仿宋" w:asciiTheme="minorEastAsia" w:hAnsiTheme="minorEastAsia"/>
          <w:color w:val="auto"/>
          <w:sz w:val="24"/>
          <w:highlight w:val="none"/>
          <w:lang w:eastAsia="zh-CN"/>
        </w:rPr>
        <w:t>。</w:t>
      </w:r>
    </w:p>
    <w:p w14:paraId="6E4661E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highlight w:val="none"/>
          <w:lang w:val="en-US" w:eastAsia="zh-CN"/>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邮递递交截止时间：以邮寄签收时间为准，因邮寄原因导致</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不能如期送达等风险由供应商自行承担。 </w:t>
      </w:r>
    </w:p>
    <w:p w14:paraId="3BBD877A">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杭州</w:t>
      </w:r>
      <w:r>
        <w:rPr>
          <w:rFonts w:hint="eastAsia" w:cs="仿宋" w:asciiTheme="minorEastAsia" w:hAnsiTheme="minorEastAsia"/>
          <w:color w:val="auto"/>
          <w:sz w:val="24"/>
          <w:highlight w:val="none"/>
          <w:lang w:eastAsia="zh-CN"/>
        </w:rPr>
        <w:t>临江环境能源</w:t>
      </w:r>
      <w:r>
        <w:rPr>
          <w:rFonts w:hint="eastAsia" w:cs="仿宋" w:asciiTheme="minorEastAsia" w:hAnsiTheme="minorEastAsia"/>
          <w:color w:val="auto"/>
          <w:sz w:val="24"/>
          <w:highlight w:val="none"/>
        </w:rPr>
        <w:t>有限公司</w:t>
      </w:r>
    </w:p>
    <w:p w14:paraId="1C37865A">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8月 21</w:t>
      </w:r>
      <w:r>
        <w:rPr>
          <w:rFonts w:hint="eastAsia" w:cs="仿宋" w:asciiTheme="minorEastAsia" w:hAnsiTheme="minorEastAsia"/>
          <w:color w:val="auto"/>
          <w:sz w:val="24"/>
          <w:highlight w:val="none"/>
        </w:rPr>
        <w:t>日</w:t>
      </w:r>
    </w:p>
    <w:p w14:paraId="43CD7E48">
      <w:pPr>
        <w:spacing w:line="460" w:lineRule="exact"/>
        <w:jc w:val="center"/>
        <w:rPr>
          <w:rFonts w:cs="仿宋" w:asciiTheme="minorEastAsia" w:hAnsiTheme="minorEastAsia"/>
          <w:b/>
          <w:bCs/>
          <w:color w:val="auto"/>
          <w:sz w:val="36"/>
          <w:szCs w:val="36"/>
          <w:highlight w:val="none"/>
        </w:rPr>
      </w:pPr>
    </w:p>
    <w:p w14:paraId="2AB9E786">
      <w:pPr>
        <w:spacing w:line="460" w:lineRule="exact"/>
        <w:jc w:val="center"/>
        <w:rPr>
          <w:rFonts w:cs="仿宋" w:asciiTheme="minorEastAsia" w:hAnsiTheme="minorEastAsia"/>
          <w:b/>
          <w:bCs/>
          <w:color w:val="auto"/>
          <w:sz w:val="36"/>
          <w:szCs w:val="36"/>
          <w:highlight w:val="none"/>
        </w:rPr>
      </w:pPr>
    </w:p>
    <w:p w14:paraId="7D8237D2">
      <w:pPr>
        <w:spacing w:line="460" w:lineRule="exact"/>
        <w:jc w:val="center"/>
        <w:rPr>
          <w:rFonts w:cs="仿宋" w:asciiTheme="minorEastAsia" w:hAnsiTheme="minorEastAsia"/>
          <w:b/>
          <w:bCs/>
          <w:color w:val="auto"/>
          <w:sz w:val="36"/>
          <w:szCs w:val="36"/>
          <w:highlight w:val="none"/>
        </w:rPr>
      </w:pPr>
    </w:p>
    <w:p w14:paraId="38DFEE2B">
      <w:pPr>
        <w:spacing w:line="460" w:lineRule="exact"/>
        <w:jc w:val="both"/>
        <w:rPr>
          <w:rFonts w:cs="仿宋" w:asciiTheme="minorEastAsia" w:hAnsiTheme="minorEastAsia"/>
          <w:b/>
          <w:bCs/>
          <w:color w:val="auto"/>
          <w:sz w:val="36"/>
          <w:szCs w:val="36"/>
          <w:highlight w:val="none"/>
        </w:rPr>
      </w:pPr>
    </w:p>
    <w:p w14:paraId="2B92E264">
      <w:pPr>
        <w:spacing w:line="460" w:lineRule="exact"/>
        <w:jc w:val="center"/>
        <w:rPr>
          <w:rFonts w:cs="仿宋" w:asciiTheme="minorEastAsia" w:hAnsiTheme="minorEastAsia"/>
          <w:b/>
          <w:bCs/>
          <w:color w:val="auto"/>
          <w:sz w:val="36"/>
          <w:szCs w:val="36"/>
          <w:highlight w:val="none"/>
        </w:rPr>
      </w:pPr>
      <w:r>
        <w:rPr>
          <w:rFonts w:hint="eastAsia" w:cs="仿宋" w:asciiTheme="minorEastAsia" w:hAnsiTheme="minorEastAsia"/>
          <w:b/>
          <w:bCs/>
          <w:color w:val="auto"/>
          <w:sz w:val="36"/>
          <w:szCs w:val="36"/>
          <w:highlight w:val="none"/>
        </w:rPr>
        <w:t>第二部分 供应商须知</w:t>
      </w:r>
    </w:p>
    <w:p w14:paraId="3BB400EB">
      <w:pPr>
        <w:spacing w:line="460" w:lineRule="exact"/>
        <w:ind w:firstLine="643" w:firstLineChars="200"/>
        <w:jc w:val="center"/>
        <w:rPr>
          <w:rFonts w:cs="仿宋" w:asciiTheme="minorEastAsia" w:hAnsiTheme="minorEastAsia"/>
          <w:b/>
          <w:color w:val="auto"/>
          <w:sz w:val="24"/>
          <w:highlight w:val="none"/>
        </w:rPr>
      </w:pPr>
      <w:r>
        <w:rPr>
          <w:rFonts w:hint="eastAsia" w:cs="仿宋" w:asciiTheme="minorEastAsia" w:hAnsiTheme="minorEastAsia"/>
          <w:b/>
          <w:bCs/>
          <w:color w:val="auto"/>
          <w:sz w:val="32"/>
          <w:szCs w:val="32"/>
          <w:highlight w:val="none"/>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61D860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72CD833C">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68B5881A">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235C1131">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本项目的规定</w:t>
            </w:r>
          </w:p>
        </w:tc>
      </w:tr>
      <w:tr w14:paraId="2A869B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3D790306">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06B5C4D2">
            <w:pPr>
              <w:pStyle w:val="18"/>
              <w:adjustRightInd w:val="0"/>
              <w:snapToGrid w:val="0"/>
              <w:spacing w:line="400" w:lineRule="exact"/>
              <w:jc w:val="center"/>
              <w:rPr>
                <w:b/>
                <w:color w:val="auto"/>
                <w:szCs w:val="21"/>
                <w:highlight w:val="none"/>
              </w:rPr>
            </w:pPr>
            <w:r>
              <w:rPr>
                <w:rFonts w:hint="eastAsia"/>
                <w:b/>
                <w:snapToGrid w:val="0"/>
                <w:color w:val="auto"/>
                <w:szCs w:val="21"/>
                <w:highlight w:val="none"/>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3BC01290">
            <w:pPr>
              <w:pStyle w:val="18"/>
              <w:snapToGrid w:val="0"/>
              <w:spacing w:line="400" w:lineRule="exact"/>
              <w:ind w:right="42" w:rightChars="20"/>
              <w:rPr>
                <w:color w:val="auto"/>
                <w:szCs w:val="21"/>
                <w:highlight w:val="none"/>
              </w:rPr>
            </w:pPr>
            <w:r>
              <w:rPr>
                <w:rFonts w:hint="eastAsia"/>
                <w:snapToGrid w:val="0"/>
                <w:color w:val="auto"/>
                <w:szCs w:val="21"/>
                <w:highlight w:val="none"/>
              </w:rPr>
              <w:t>详见采购公告</w:t>
            </w:r>
          </w:p>
        </w:tc>
      </w:tr>
      <w:tr w14:paraId="3D0025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7491945C">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330527E5">
            <w:pPr>
              <w:pStyle w:val="18"/>
              <w:adjustRightInd w:val="0"/>
              <w:snapToGrid w:val="0"/>
              <w:spacing w:line="400" w:lineRule="exact"/>
              <w:jc w:val="center"/>
              <w:rPr>
                <w:b/>
                <w:snapToGrid w:val="0"/>
                <w:color w:val="auto"/>
                <w:szCs w:val="21"/>
                <w:highlight w:val="none"/>
              </w:rPr>
            </w:pPr>
            <w:r>
              <w:rPr>
                <w:rFonts w:hint="eastAsia"/>
                <w:b/>
                <w:bCs/>
                <w:snapToGrid w:val="0"/>
                <w:color w:val="auto"/>
                <w:szCs w:val="21"/>
                <w:highlight w:val="none"/>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3E908260">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供应商资格审查方式：  □资格预审  </w:t>
            </w:r>
            <w:r>
              <w:rPr>
                <w:rFonts w:hint="eastAsia"/>
                <w:snapToGrid w:val="0"/>
                <w:color w:val="auto"/>
                <w:szCs w:val="21"/>
                <w:highlight w:val="none"/>
              </w:rPr>
              <w:sym w:font="Wingdings 2" w:char="0052"/>
            </w:r>
            <w:r>
              <w:rPr>
                <w:rFonts w:hint="eastAsia"/>
                <w:snapToGrid w:val="0"/>
                <w:color w:val="auto"/>
                <w:szCs w:val="21"/>
                <w:highlight w:val="none"/>
              </w:rPr>
              <w:t>资格后审</w:t>
            </w:r>
          </w:p>
          <w:p w14:paraId="499888F4">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资格条件见采购公告</w:t>
            </w:r>
          </w:p>
        </w:tc>
      </w:tr>
      <w:tr w14:paraId="17440A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60253ED2">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09EF513B">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bCs/>
                <w:snapToGrid w:val="0"/>
                <w:color w:val="auto"/>
                <w:kern w:val="0"/>
                <w:szCs w:val="21"/>
                <w:highlight w:val="none"/>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5FE7E024">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（1）分包：□允许  </w:t>
            </w:r>
            <w:r>
              <w:rPr>
                <w:rFonts w:hint="eastAsia"/>
                <w:color w:val="auto"/>
                <w:szCs w:val="21"/>
                <w:highlight w:val="none"/>
                <w:lang w:bidi="ar"/>
              </w:rPr>
              <w:sym w:font="Wingdings" w:char="00FE"/>
            </w:r>
            <w:r>
              <w:rPr>
                <w:rFonts w:hint="eastAsia"/>
                <w:snapToGrid w:val="0"/>
                <w:color w:val="auto"/>
                <w:szCs w:val="21"/>
                <w:highlight w:val="none"/>
              </w:rPr>
              <w:t>不允许</w:t>
            </w:r>
          </w:p>
          <w:p w14:paraId="599D0D39">
            <w:pPr>
              <w:pStyle w:val="18"/>
              <w:snapToGrid w:val="0"/>
              <w:spacing w:line="400" w:lineRule="exact"/>
              <w:ind w:right="42" w:rightChars="20"/>
              <w:rPr>
                <w:color w:val="auto"/>
                <w:szCs w:val="21"/>
                <w:highlight w:val="none"/>
              </w:rPr>
            </w:pPr>
            <w:r>
              <w:rPr>
                <w:rFonts w:hint="eastAsia"/>
                <w:snapToGrid w:val="0"/>
                <w:color w:val="auto"/>
                <w:szCs w:val="21"/>
                <w:highlight w:val="none"/>
              </w:rPr>
              <w:t>（2）本项目不得转包</w:t>
            </w:r>
          </w:p>
        </w:tc>
      </w:tr>
      <w:tr w14:paraId="417447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7E626541">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2752E75A">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2CBD4CD7">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7"/>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
                  <w:sdtPr>
                    <w:rPr>
                      <w:rFonts w:hint="eastAsia" w:ascii="宋体" w:hAnsi="宋体" w:eastAsia="宋体" w:cs="宋体"/>
                      <w:color w:val="auto"/>
                      <w:kern w:val="0"/>
                      <w:szCs w:val="21"/>
                      <w:highlight w:val="none"/>
                    </w:rPr>
                    <w:id w:val="18"/>
                  </w:sdtPr>
                  <w:sdtEndPr>
                    <w:rPr>
                      <w:rFonts w:hint="eastAsia" w:ascii="宋体" w:hAnsi="宋体" w:eastAsia="宋体" w:cs="宋体"/>
                      <w:color w:val="auto"/>
                      <w:kern w:val="0"/>
                      <w:szCs w:val="21"/>
                      <w:highlight w:val="none"/>
                    </w:rPr>
                  </w:sdtEndP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不组织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供应商经采购人同意后可自行前往对项目现场和周围环境进行踏勘和了解。</w:t>
            </w:r>
          </w:p>
          <w:p w14:paraId="3546E7EC">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47465599"/>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t>☐</w:t>
                </w:r>
              </w:sdtContent>
            </w:sdt>
            <w:r>
              <w:rPr>
                <w:rFonts w:hint="eastAsia" w:ascii="宋体" w:hAnsi="宋体" w:eastAsia="宋体" w:cs="宋体"/>
                <w:color w:val="auto"/>
                <w:kern w:val="0"/>
                <w:szCs w:val="21"/>
                <w:highlight w:val="none"/>
              </w:rPr>
              <w:t>B组织，</w:t>
            </w:r>
            <w:r>
              <w:rPr>
                <w:rFonts w:hint="eastAsia" w:ascii="宋体" w:hAnsi="宋体" w:eastAsia="宋体" w:cs="宋体"/>
                <w:color w:val="auto"/>
                <w:szCs w:val="21"/>
                <w:highlight w:val="none"/>
              </w:rPr>
              <w:t>时间：,地点：，联系人：，联系方式：。</w:t>
            </w:r>
          </w:p>
        </w:tc>
      </w:tr>
      <w:tr w14:paraId="7898E4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35FBFACF">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25ACCC8C">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3770911A">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9"/>
              </w:sdtPr>
              <w:sdtEndPr>
                <w:rPr>
                  <w:rFonts w:hint="eastAsia" w:ascii="宋体" w:hAnsi="宋体" w:eastAsia="宋体" w:cs="宋体"/>
                  <w:color w:val="auto"/>
                  <w:kern w:val="0"/>
                  <w:szCs w:val="21"/>
                  <w:highlight w:val="none"/>
                </w:rPr>
              </w:sdtEndPr>
              <w:sdtContent>
                <w:sdt>
                  <w:sdtPr>
                    <w:rPr>
                      <w:rFonts w:hint="eastAsia" w:ascii="宋体" w:hAnsi="宋体" w:eastAsia="宋体" w:cs="宋体"/>
                      <w:color w:val="auto"/>
                      <w:kern w:val="0"/>
                      <w:szCs w:val="21"/>
                      <w:highlight w:val="none"/>
                    </w:rPr>
                    <w:id w:val="1117802964"/>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不要求提供。</w:t>
            </w:r>
          </w:p>
          <w:p w14:paraId="2A829FDB">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726270210"/>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1026831988"/>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B要求提供。</w:t>
            </w:r>
          </w:p>
          <w:p w14:paraId="17E58761">
            <w:pPr>
              <w:spacing w:line="360" w:lineRule="auto"/>
              <w:rPr>
                <w:rFonts w:hint="default" w:ascii="宋体" w:hAnsi="宋体" w:eastAsia="宋体" w:cs="宋体"/>
                <w:b/>
                <w:color w:val="auto"/>
                <w:szCs w:val="21"/>
                <w:highlight w:val="none"/>
                <w:lang w:val="en-US" w:eastAsia="zh-CN"/>
              </w:rPr>
            </w:pPr>
            <w:r>
              <w:rPr>
                <w:rFonts w:hint="eastAsia" w:ascii="宋体" w:hAnsi="宋体" w:eastAsia="宋体" w:cs="宋体"/>
                <w:color w:val="auto"/>
                <w:szCs w:val="21"/>
                <w:highlight w:val="none"/>
              </w:rPr>
              <w:t>潜在供应商需要提供</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作为样品，从样品中能看出材质、样式结构、质量等关键信息并予以标注，样品作为后续验收参考标准之一。</w:t>
            </w:r>
          </w:p>
        </w:tc>
      </w:tr>
      <w:tr w14:paraId="6C38D5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1156DC7B">
            <w:pPr>
              <w:snapToGrid w:val="0"/>
              <w:spacing w:line="360" w:lineRule="auto"/>
              <w:jc w:val="center"/>
              <w:rPr>
                <w:rFonts w:ascii="宋体" w:hAnsi="宋体" w:eastAsia="宋体" w:cs="宋体"/>
                <w:color w:val="auto"/>
                <w:sz w:val="24"/>
                <w:highlight w:val="none"/>
              </w:rPr>
            </w:pPr>
            <w:r>
              <w:rPr>
                <w:rFonts w:hint="eastAsia" w:ascii="宋体" w:hAnsi="宋体" w:eastAsia="宋体" w:cs="宋体"/>
                <w:color w:val="auto"/>
                <w:szCs w:val="21"/>
                <w:highlight w:val="none"/>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3936B552">
            <w:pPr>
              <w:spacing w:line="360" w:lineRule="auto"/>
              <w:jc w:val="center"/>
              <w:outlineLvl w:val="1"/>
              <w:rPr>
                <w:rFonts w:ascii="宋体" w:hAnsi="宋体" w:eastAsia="宋体" w:cs="宋体"/>
                <w:b/>
                <w:color w:val="auto"/>
                <w:szCs w:val="21"/>
                <w:highlight w:val="none"/>
              </w:rPr>
            </w:pPr>
            <w:r>
              <w:rPr>
                <w:rFonts w:hint="eastAsia" w:ascii="宋体" w:hAnsi="宋体" w:eastAsia="宋体" w:cs="宋体"/>
                <w:b/>
                <w:bCs/>
                <w:color w:val="auto"/>
                <w:szCs w:val="21"/>
                <w:highlight w:val="none"/>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3B8E3A70">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307003361"/>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不要求询价保证金</w:t>
            </w:r>
          </w:p>
          <w:p w14:paraId="4694B9E3">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989144243"/>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
              <w:sdtPr>
                <w:rPr>
                  <w:rFonts w:hint="eastAsia" w:ascii="宋体" w:hAnsi="宋体" w:eastAsia="宋体" w:cs="宋体"/>
                  <w:color w:val="auto"/>
                  <w:kern w:val="0"/>
                  <w:szCs w:val="21"/>
                  <w:highlight w:val="none"/>
                </w:rPr>
                <w:id w:val="888378543"/>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w:t>
            </w:r>
            <w:r>
              <w:rPr>
                <w:rFonts w:hint="eastAsia" w:ascii="宋体" w:hAnsi="宋体" w:eastAsia="宋体" w:cs="宋体"/>
                <w:color w:val="auto"/>
                <w:szCs w:val="21"/>
                <w:highlight w:val="none"/>
              </w:rPr>
              <w:t>询价保证金</w:t>
            </w:r>
            <w:r>
              <w:rPr>
                <w:rFonts w:hint="eastAsia" w:ascii="宋体" w:hAnsi="宋体" w:eastAsia="宋体" w:cs="宋体"/>
                <w:color w:val="auto"/>
                <w:kern w:val="0"/>
                <w:szCs w:val="21"/>
                <w:highlight w:val="none"/>
              </w:rPr>
              <w:t>。</w:t>
            </w:r>
          </w:p>
          <w:p w14:paraId="73FF56B1">
            <w:pPr>
              <w:spacing w:line="360" w:lineRule="auto"/>
              <w:outlineLvl w:val="1"/>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rPr>
              <w:t>本采购项目询价保证金为</w:t>
            </w:r>
            <w:r>
              <w:rPr>
                <w:rFonts w:hint="eastAsia" w:ascii="宋体" w:hAnsi="宋体" w:eastAsia="宋体" w:cs="宋体"/>
                <w:color w:val="auto"/>
                <w:szCs w:val="21"/>
                <w:highlight w:val="none"/>
                <w:u w:val="single"/>
                <w:lang w:val="en-US" w:eastAsia="zh-CN"/>
              </w:rPr>
              <w:t xml:space="preserve">5600 </w:t>
            </w:r>
            <w:r>
              <w:rPr>
                <w:rFonts w:hint="eastAsia" w:ascii="宋体" w:hAnsi="宋体" w:eastAsia="宋体" w:cs="宋体"/>
                <w:color w:val="auto"/>
                <w:szCs w:val="21"/>
                <w:highlight w:val="none"/>
              </w:rPr>
              <w:t>元，供应商应在</w:t>
            </w:r>
            <w:r>
              <w:rPr>
                <w:rFonts w:hint="eastAsia" w:ascii="宋体" w:hAnsi="宋体" w:eastAsia="宋体" w:cs="宋体"/>
                <w:color w:val="auto"/>
                <w:szCs w:val="21"/>
                <w:highlight w:val="none"/>
                <w:lang w:val="en-US" w:eastAsia="zh-CN"/>
              </w:rPr>
              <w:t>响应文件开启</w:t>
            </w:r>
            <w:r>
              <w:rPr>
                <w:rFonts w:hint="eastAsia" w:ascii="宋体" w:hAnsi="宋体" w:eastAsia="宋体" w:cs="宋体"/>
                <w:color w:val="auto"/>
                <w:szCs w:val="21"/>
                <w:highlight w:val="none"/>
              </w:rPr>
              <w:t>截止日</w:t>
            </w:r>
            <w:r>
              <w:rPr>
                <w:rFonts w:hint="eastAsia" w:ascii="宋体" w:hAnsi="宋体" w:eastAsia="宋体" w:cs="宋体"/>
                <w:color w:val="auto"/>
                <w:szCs w:val="21"/>
                <w:highlight w:val="none"/>
                <w:lang w:val="en-US" w:eastAsia="zh-CN"/>
              </w:rPr>
              <w:t>之</w:t>
            </w:r>
            <w:r>
              <w:rPr>
                <w:rFonts w:hint="eastAsia" w:ascii="宋体" w:hAnsi="宋体" w:eastAsia="宋体" w:cs="宋体"/>
                <w:color w:val="auto"/>
                <w:szCs w:val="21"/>
                <w:highlight w:val="none"/>
              </w:rPr>
              <w:t>前以电汇或网银转账方式缴纳至</w:t>
            </w:r>
            <w:r>
              <w:rPr>
                <w:rFonts w:hint="eastAsia" w:ascii="宋体" w:hAnsi="宋体" w:eastAsia="宋体" w:cs="宋体"/>
                <w:color w:val="auto"/>
                <w:szCs w:val="21"/>
                <w:highlight w:val="none"/>
                <w:lang w:val="en-US" w:eastAsia="zh-CN"/>
              </w:rPr>
              <w:t>指定账户</w:t>
            </w:r>
            <w:r>
              <w:rPr>
                <w:rFonts w:hint="eastAsia" w:ascii="宋体" w:hAnsi="宋体" w:eastAsia="宋体" w:cs="宋体"/>
                <w:color w:val="auto"/>
                <w:szCs w:val="21"/>
                <w:highlight w:val="none"/>
              </w:rPr>
              <w:t>。同时将银行缴款凭证复印件作为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文件组成部分。须注明</w:t>
            </w:r>
            <w:r>
              <w:rPr>
                <w:rFonts w:hint="eastAsia" w:ascii="宋体" w:hAnsi="宋体" w:eastAsia="宋体" w:cs="宋体"/>
                <w:b/>
                <w:bCs/>
                <w:color w:val="auto"/>
                <w:szCs w:val="21"/>
                <w:highlight w:val="none"/>
                <w:u w:val="single"/>
                <w:lang w:val="en-US" w:eastAsia="zh-CN"/>
              </w:rPr>
              <w:t>2024年临江公司湿法脱酸系统防腐维修服务采购项目</w:t>
            </w:r>
            <w:r>
              <w:rPr>
                <w:rFonts w:hint="eastAsia" w:ascii="宋体" w:hAnsi="宋体" w:eastAsia="宋体" w:cs="宋体"/>
                <w:b/>
                <w:bCs/>
                <w:color w:val="auto"/>
                <w:szCs w:val="21"/>
                <w:highlight w:val="none"/>
              </w:rPr>
              <w:t>询价保证金</w:t>
            </w:r>
            <w:r>
              <w:rPr>
                <w:rFonts w:hint="eastAsia" w:ascii="宋体" w:hAnsi="宋体" w:eastAsia="宋体" w:cs="宋体"/>
                <w:b/>
                <w:bCs/>
                <w:color w:val="auto"/>
                <w:szCs w:val="21"/>
                <w:highlight w:val="none"/>
                <w:lang w:eastAsia="zh-CN"/>
              </w:rPr>
              <w:t>。</w:t>
            </w:r>
          </w:p>
          <w:p w14:paraId="1D1FE4EF">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    名：杭州临江环境能源有限公司</w:t>
            </w:r>
          </w:p>
          <w:p w14:paraId="0BCA06B1">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开户银行：杭州银行大江东支行</w:t>
            </w:r>
          </w:p>
          <w:p w14:paraId="14CE2773">
            <w:pPr>
              <w:spacing w:line="360" w:lineRule="auto"/>
              <w:outlineLvl w:val="1"/>
              <w:rPr>
                <w:rFonts w:ascii="宋体" w:hAnsi="宋体" w:eastAsia="宋体" w:cs="宋体"/>
                <w:color w:val="auto"/>
                <w:szCs w:val="21"/>
                <w:highlight w:val="none"/>
              </w:rPr>
            </w:pPr>
            <w:r>
              <w:rPr>
                <w:rFonts w:hint="eastAsia" w:ascii="宋体" w:hAnsi="宋体" w:eastAsia="宋体" w:cs="宋体"/>
                <w:color w:val="auto"/>
                <w:szCs w:val="21"/>
                <w:highlight w:val="none"/>
              </w:rPr>
              <w:t>帐    号：3301040160008775754</w:t>
            </w:r>
          </w:p>
        </w:tc>
      </w:tr>
      <w:tr w14:paraId="72967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531EDB97">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1B94C37C">
            <w:pPr>
              <w:spacing w:line="360" w:lineRule="auto"/>
              <w:jc w:val="center"/>
              <w:outlineLvl w:val="1"/>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报价</w:t>
            </w:r>
            <w:r>
              <w:rPr>
                <w:rFonts w:hint="eastAsia" w:ascii="宋体" w:hAnsi="宋体" w:eastAsia="宋体" w:cs="宋体"/>
                <w:b/>
                <w:bCs/>
                <w:color w:val="auto"/>
                <w:szCs w:val="21"/>
                <w:highlight w:val="none"/>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highlight w:val="none"/>
              </w:rPr>
              <w:id w:val="58"/>
            </w:sdtPr>
            <w:sdtEndPr>
              <w:rPr>
                <w:rFonts w:hint="eastAsia" w:ascii="宋体" w:hAnsi="宋体" w:eastAsia="宋体" w:cs="宋体"/>
                <w:b/>
                <w:bCs/>
                <w:color w:val="auto"/>
                <w:szCs w:val="21"/>
                <w:highlight w:val="none"/>
              </w:rPr>
            </w:sdtEndPr>
            <w:sdtContent>
              <w:p w14:paraId="09A6119D">
                <w:pPr>
                  <w:spacing w:line="360" w:lineRule="auto"/>
                  <w:outlineLvl w:val="1"/>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报价响应</w:t>
                </w:r>
                <w:r>
                  <w:rPr>
                    <w:rFonts w:hint="eastAsia" w:ascii="宋体" w:hAnsi="宋体" w:eastAsia="宋体" w:cs="宋体"/>
                    <w:color w:val="auto"/>
                    <w:szCs w:val="21"/>
                    <w:highlight w:val="none"/>
                    <w:lang w:eastAsia="zh-CN"/>
                  </w:rPr>
                  <w:t>文件份数：1正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副 ；</w:t>
                </w:r>
              </w:p>
              <w:p w14:paraId="0913904F">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提交电子版文件：</w:t>
                </w:r>
              </w:p>
              <w:p w14:paraId="2BB065DA">
                <w:pPr>
                  <w:spacing w:line="360" w:lineRule="auto"/>
                  <w:outlineLvl w:val="1"/>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是，</w:t>
                </w:r>
                <w:r>
                  <w:rPr>
                    <w:rFonts w:hint="eastAsia" w:ascii="宋体" w:hAnsi="宋体" w:eastAsia="宋体" w:cs="宋体"/>
                    <w:b/>
                    <w:bCs/>
                    <w:color w:val="auto"/>
                    <w:szCs w:val="21"/>
                    <w:highlight w:val="none"/>
                  </w:rPr>
                  <w:t>提交电子版带红章的PDF文件及word版本各1份（U盘形式）</w:t>
                </w:r>
                <w:r>
                  <w:rPr>
                    <w:rFonts w:hint="eastAsia" w:ascii="宋体" w:hAnsi="宋体" w:eastAsia="宋体" w:cs="宋体"/>
                    <w:b/>
                    <w:bCs/>
                    <w:color w:val="auto"/>
                    <w:szCs w:val="21"/>
                    <w:highlight w:val="none"/>
                    <w:lang w:eastAsia="zh-CN"/>
                  </w:rPr>
                  <w:t>；</w:t>
                </w:r>
              </w:p>
              <w:p w14:paraId="6DA6D7AC">
                <w:pPr>
                  <w:spacing w:line="360" w:lineRule="auto"/>
                  <w:outlineLvl w:val="1"/>
                  <w:rPr>
                    <w:rFonts w:hint="eastAsia" w:ascii="宋体" w:hAnsi="宋体" w:eastAsia="宋体" w:cs="宋体"/>
                    <w:b/>
                    <w:bCs/>
                    <w:color w:val="auto"/>
                    <w:szCs w:val="21"/>
                    <w:highlight w:val="none"/>
                    <w:lang w:val="zh-CN"/>
                  </w:rPr>
                </w:pPr>
                <w:r>
                  <w:rPr>
                    <w:rFonts w:hint="eastAsia" w:ascii="宋体" w:hAnsi="宋体" w:eastAsia="宋体" w:cs="宋体"/>
                    <w:color w:val="auto"/>
                    <w:szCs w:val="21"/>
                    <w:highlight w:val="none"/>
                  </w:rPr>
                  <w:sym w:font="Wingdings" w:char="00FE"/>
                </w:r>
                <w:r>
                  <w:rPr>
                    <w:rFonts w:hint="eastAsia" w:ascii="宋体" w:hAnsi="宋体" w:eastAsia="宋体" w:cs="宋体"/>
                    <w:b/>
                    <w:bCs/>
                    <w:color w:val="auto"/>
                    <w:szCs w:val="21"/>
                    <w:highlight w:val="none"/>
                    <w:lang w:val="en-US" w:eastAsia="zh-CN"/>
                  </w:rPr>
                  <w:t>否</w:t>
                </w:r>
                <w:r>
                  <w:rPr>
                    <w:rFonts w:hint="eastAsia" w:ascii="宋体" w:hAnsi="宋体" w:eastAsia="宋体" w:cs="宋体"/>
                    <w:b/>
                    <w:bCs/>
                    <w:color w:val="auto"/>
                    <w:szCs w:val="21"/>
                    <w:highlight w:val="none"/>
                  </w:rPr>
                  <w:t>。</w:t>
                </w:r>
              </w:p>
            </w:sdtContent>
          </w:sdt>
        </w:tc>
      </w:tr>
      <w:tr w14:paraId="013A8F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702C2C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0784267B">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24FCDFD1">
            <w:pPr>
              <w:snapToGrid w:val="0"/>
              <w:spacing w:line="360" w:lineRule="auto"/>
              <w:ind w:firstLine="420" w:firstLineChars="200"/>
              <w:jc w:val="left"/>
              <w:rPr>
                <w:color w:val="auto"/>
                <w:highlight w:val="none"/>
              </w:rPr>
            </w:pPr>
            <w:r>
              <w:rPr>
                <w:rFonts w:hint="eastAsia" w:ascii="宋体" w:hAnsi="宋体" w:eastAsia="宋体" w:cs="宋体"/>
                <w:color w:val="auto"/>
                <w:kern w:val="0"/>
                <w:szCs w:val="21"/>
                <w:highlight w:val="none"/>
                <w:lang w:val="zh-CN"/>
              </w:rPr>
              <w:t>有关本项目实施所需的所有费用（含税费）均计入报价。</w:t>
            </w:r>
            <w:r>
              <w:rPr>
                <w:rFonts w:hint="eastAsia" w:ascii="宋体" w:hAnsi="宋体" w:eastAsia="宋体" w:cs="宋体"/>
                <w:color w:val="auto"/>
                <w:szCs w:val="21"/>
                <w:highlight w:val="none"/>
                <w:lang w:val="zh-CN"/>
              </w:rPr>
              <w:t>响应报价函</w:t>
            </w:r>
            <w:r>
              <w:rPr>
                <w:rFonts w:hint="eastAsia" w:ascii="宋体" w:hAnsi="宋体" w:eastAsia="宋体" w:cs="宋体"/>
                <w:color w:val="auto"/>
                <w:szCs w:val="21"/>
                <w:highlight w:val="none"/>
              </w:rPr>
              <w:t>是报价的唯一载体</w:t>
            </w:r>
            <w:r>
              <w:rPr>
                <w:rFonts w:hint="eastAsia" w:ascii="宋体" w:hAnsi="宋体" w:eastAsia="宋体" w:cs="宋体"/>
                <w:b/>
                <w:bCs/>
                <w:color w:val="auto"/>
                <w:szCs w:val="21"/>
                <w:highlight w:val="none"/>
              </w:rPr>
              <w:t>，如供应商填写的报价函与响应文件中</w:t>
            </w:r>
            <w:r>
              <w:rPr>
                <w:rFonts w:hint="eastAsia" w:ascii="宋体" w:hAnsi="宋体" w:eastAsia="宋体" w:cs="宋体"/>
                <w:b/>
                <w:bCs/>
                <w:color w:val="auto"/>
                <w:szCs w:val="21"/>
                <w:highlight w:val="none"/>
                <w:lang w:val="zh-CN"/>
              </w:rPr>
              <w:t>响应报价明细表</w:t>
            </w:r>
            <w:r>
              <w:rPr>
                <w:rFonts w:hint="eastAsia" w:ascii="宋体" w:hAnsi="宋体" w:eastAsia="宋体" w:cs="宋体"/>
                <w:b/>
                <w:bCs/>
                <w:color w:val="auto"/>
                <w:szCs w:val="21"/>
                <w:highlight w:val="none"/>
              </w:rPr>
              <w:t>不一致的，以</w:t>
            </w:r>
            <w:r>
              <w:rPr>
                <w:rFonts w:hint="eastAsia" w:ascii="宋体" w:hAnsi="宋体" w:eastAsia="宋体" w:cs="宋体"/>
                <w:b/>
                <w:bCs/>
                <w:color w:val="auto"/>
                <w:szCs w:val="21"/>
                <w:highlight w:val="none"/>
                <w:lang w:val="zh-CN"/>
              </w:rPr>
              <w:t>响应报价函</w:t>
            </w:r>
            <w:r>
              <w:rPr>
                <w:rFonts w:hint="eastAsia" w:ascii="宋体" w:hAnsi="宋体" w:eastAsia="宋体" w:cs="宋体"/>
                <w:b/>
                <w:bCs/>
                <w:color w:val="auto"/>
                <w:szCs w:val="21"/>
                <w:highlight w:val="none"/>
              </w:rPr>
              <w:t>为准。</w:t>
            </w:r>
            <w:r>
              <w:rPr>
                <w:rFonts w:hint="eastAsia" w:ascii="宋体" w:hAnsi="宋体" w:eastAsia="宋体" w:cs="宋体"/>
                <w:color w:val="auto"/>
                <w:kern w:val="0"/>
                <w:szCs w:val="21"/>
                <w:highlight w:val="none"/>
                <w:lang w:val="zh-CN"/>
              </w:rPr>
              <w:t>响应文件中价格全部采用人民币报价。询价采购文件未列明，而供应商认为必需的费用也需列入报价。</w:t>
            </w:r>
            <w:r>
              <w:rPr>
                <w:rFonts w:hint="eastAsia" w:ascii="宋体" w:hAnsi="宋体" w:eastAsia="宋体" w:cs="宋体"/>
                <w:b/>
                <w:color w:val="auto"/>
                <w:kern w:val="0"/>
                <w:szCs w:val="21"/>
                <w:highlight w:val="none"/>
                <w:lang w:val="zh-CN"/>
              </w:rPr>
              <w:t>响应无效情形，详见</w:t>
            </w:r>
            <w:r>
              <w:rPr>
                <w:rFonts w:hint="eastAsia"/>
                <w:color w:val="auto"/>
                <w:highlight w:val="none"/>
              </w:rPr>
              <w:t>“第四部分 《评审方法》”。</w:t>
            </w:r>
          </w:p>
        </w:tc>
      </w:tr>
      <w:tr w14:paraId="60A1D9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0E853244">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1C4C93AE">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评审方法</w:t>
            </w:r>
          </w:p>
          <w:p w14:paraId="64F93128">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snapToGrid w:val="0"/>
                <w:color w:val="auto"/>
                <w:kern w:val="0"/>
                <w:szCs w:val="21"/>
                <w:highlight w:val="none"/>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1E16D0B8">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FE"/>
            </w:r>
            <w:r>
              <w:rPr>
                <w:rFonts w:hint="eastAsia"/>
                <w:color w:val="auto"/>
                <w:highlight w:val="none"/>
              </w:rPr>
              <w:t>经评审后最低投标价法。</w:t>
            </w:r>
          </w:p>
          <w:p w14:paraId="6B7EC02D">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A8"/>
            </w:r>
            <w:r>
              <w:rPr>
                <w:rFonts w:hint="eastAsia" w:ascii="宋体" w:hAnsi="宋体" w:cs="宋体"/>
                <w:color w:val="auto"/>
                <w:kern w:val="0"/>
                <w:szCs w:val="21"/>
                <w:highlight w:val="none"/>
                <w:lang w:bidi="ar"/>
              </w:rPr>
              <w:t>其他</w:t>
            </w:r>
            <w:r>
              <w:rPr>
                <w:rFonts w:hint="eastAsia"/>
                <w:color w:val="auto"/>
                <w:highlight w:val="none"/>
              </w:rPr>
              <w:t>。</w:t>
            </w:r>
          </w:p>
          <w:p w14:paraId="0743A0DC">
            <w:pPr>
              <w:autoSpaceDE w:val="0"/>
              <w:autoSpaceDN w:val="0"/>
              <w:adjustRightInd w:val="0"/>
              <w:snapToGrid w:val="0"/>
              <w:spacing w:line="320" w:lineRule="exact"/>
              <w:rPr>
                <w:rFonts w:ascii="宋体" w:hAnsi="宋体" w:eastAsia="宋体" w:cs="宋体"/>
                <w:b/>
                <w:color w:val="auto"/>
                <w:kern w:val="0"/>
                <w:szCs w:val="21"/>
                <w:highlight w:val="none"/>
              </w:rPr>
            </w:pPr>
            <w:r>
              <w:rPr>
                <w:rFonts w:hint="eastAsia"/>
                <w:color w:val="auto"/>
                <w:highlight w:val="none"/>
              </w:rPr>
              <w:t>详见询价采购文件“第四部分 《评审方法》”。</w:t>
            </w:r>
          </w:p>
        </w:tc>
      </w:tr>
      <w:tr w14:paraId="49C564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F76AD62">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6CD7B137">
            <w:pPr>
              <w:autoSpaceDE w:val="0"/>
              <w:autoSpaceDN w:val="0"/>
              <w:adjustRightInd w:val="0"/>
              <w:snapToGrid w:val="0"/>
              <w:spacing w:line="400" w:lineRule="exact"/>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lang w:val="en-US" w:eastAsia="zh-CN"/>
              </w:rPr>
              <w:t>响应文件开启</w:t>
            </w:r>
            <w:r>
              <w:rPr>
                <w:rFonts w:hint="eastAsia" w:ascii="宋体" w:hAnsi="宋体" w:cs="宋体"/>
                <w:b/>
                <w:snapToGrid w:val="0"/>
                <w:color w:val="auto"/>
                <w:kern w:val="0"/>
                <w:szCs w:val="21"/>
                <w:highlight w:val="none"/>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2D59E9DA">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highlight w:val="none"/>
              </w:rPr>
            </w:pPr>
            <w:r>
              <w:rPr>
                <w:rFonts w:hint="eastAsia" w:ascii="宋体" w:hAnsi="宋体" w:eastAsia="宋体" w:cs="宋体"/>
                <w:color w:val="auto"/>
                <w:kern w:val="0"/>
                <w:szCs w:val="21"/>
                <w:highlight w:val="none"/>
                <w:lang w:val="zh-CN"/>
              </w:rPr>
              <w:t>详见第</w:t>
            </w:r>
            <w:r>
              <w:rPr>
                <w:rFonts w:hint="eastAsia" w:ascii="宋体" w:hAnsi="宋体" w:eastAsia="宋体" w:cs="宋体"/>
                <w:color w:val="auto"/>
                <w:kern w:val="0"/>
                <w:szCs w:val="21"/>
                <w:highlight w:val="none"/>
                <w:lang w:val="en-US" w:eastAsia="zh-CN"/>
              </w:rPr>
              <w:t>六</w:t>
            </w:r>
            <w:r>
              <w:rPr>
                <w:rFonts w:hint="eastAsia" w:ascii="宋体" w:hAnsi="宋体" w:eastAsia="宋体" w:cs="宋体"/>
                <w:color w:val="auto"/>
                <w:kern w:val="0"/>
                <w:szCs w:val="21"/>
                <w:highlight w:val="none"/>
                <w:lang w:val="zh-CN"/>
              </w:rPr>
              <w:t>章“应提交的有关格式范例”，委托代理人的则须提供授权委托书）原件。</w:t>
            </w:r>
            <w:r>
              <w:rPr>
                <w:rFonts w:hint="eastAsia" w:ascii="宋体" w:hAnsi="宋体" w:eastAsia="宋体" w:cs="宋体"/>
                <w:color w:val="auto"/>
                <w:kern w:val="0"/>
                <w:szCs w:val="21"/>
                <w:highlight w:val="none"/>
                <w:lang w:val="en-US" w:eastAsia="zh-CN"/>
              </w:rPr>
              <w:t>若</w:t>
            </w:r>
            <w:r>
              <w:rPr>
                <w:rFonts w:hint="eastAsia" w:ascii="宋体" w:hAnsi="宋体" w:eastAsia="宋体" w:cs="宋体"/>
                <w:color w:val="auto"/>
                <w:kern w:val="0"/>
                <w:szCs w:val="21"/>
                <w:highlight w:val="none"/>
                <w:lang w:val="zh-CN"/>
              </w:rPr>
              <w:t>密封在</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lang w:val="zh-CN"/>
              </w:rPr>
              <w:t>文件里，开启后查验符合要求也可以。</w:t>
            </w:r>
          </w:p>
        </w:tc>
      </w:tr>
      <w:tr w14:paraId="2CE2ED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4253108">
            <w:pPr>
              <w:autoSpaceDE w:val="0"/>
              <w:autoSpaceDN w:val="0"/>
              <w:adjustRightInd w:val="0"/>
              <w:snapToGrid w:val="0"/>
              <w:spacing w:line="400" w:lineRule="exact"/>
              <w:jc w:val="center"/>
              <w:rPr>
                <w:rFonts w:hint="default"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5F66C4B8">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评审小组</w:t>
            </w:r>
            <w:r>
              <w:rPr>
                <w:rFonts w:hint="eastAsia" w:ascii="宋体" w:hAnsi="宋体" w:cs="宋体"/>
                <w:b/>
                <w:snapToGrid w:val="0"/>
                <w:color w:val="auto"/>
                <w:kern w:val="0"/>
                <w:szCs w:val="21"/>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0210BB4A">
            <w:pPr>
              <w:autoSpaceDE w:val="0"/>
              <w:autoSpaceDN w:val="0"/>
              <w:adjustRightInd w:val="0"/>
              <w:snapToGrid w:val="0"/>
              <w:spacing w:line="400" w:lineRule="exact"/>
              <w:jc w:val="both"/>
              <w:rPr>
                <w:rFonts w:hint="eastAsia" w:ascii="宋体" w:hAnsi="宋体" w:cs="宋体"/>
                <w:b/>
                <w:snapToGrid w:val="0"/>
                <w:color w:val="auto"/>
                <w:kern w:val="0"/>
                <w:szCs w:val="21"/>
                <w:highlight w:val="none"/>
                <w:lang w:val="zh-CN"/>
              </w:rPr>
            </w:pPr>
            <w:r>
              <w:rPr>
                <w:rFonts w:hint="eastAsia" w:ascii="宋体" w:hAnsi="宋体" w:eastAsia="宋体" w:cs="宋体"/>
                <w:color w:val="auto"/>
                <w:kern w:val="0"/>
                <w:szCs w:val="21"/>
                <w:highlight w:val="none"/>
                <w:lang w:val="en-US" w:eastAsia="zh-CN"/>
              </w:rPr>
              <w:t>评审小组</w:t>
            </w:r>
            <w:r>
              <w:rPr>
                <w:rFonts w:hint="eastAsia" w:ascii="宋体" w:hAnsi="宋体" w:eastAsia="宋体" w:cs="宋体"/>
                <w:color w:val="auto"/>
                <w:kern w:val="0"/>
                <w:szCs w:val="21"/>
                <w:highlight w:val="none"/>
                <w:lang w:val="zh-CN"/>
              </w:rPr>
              <w:t>由</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lang w:val="zh-CN"/>
              </w:rPr>
              <w:t xml:space="preserve">人组建，由 </w:t>
            </w:r>
            <w:r>
              <w:rPr>
                <w:rFonts w:hint="eastAsia" w:ascii="宋体" w:hAnsi="宋体" w:eastAsia="宋体" w:cs="宋体"/>
                <w:color w:val="auto"/>
                <w:kern w:val="0"/>
                <w:szCs w:val="21"/>
                <w:highlight w:val="none"/>
                <w:u w:val="single"/>
                <w:lang w:val="en-US" w:eastAsia="zh-CN"/>
              </w:rPr>
              <w:t>3</w:t>
            </w:r>
            <w:r>
              <w:rPr>
                <w:rFonts w:hint="eastAsia" w:ascii="宋体" w:hAnsi="宋体" w:eastAsia="宋体" w:cs="宋体"/>
                <w:color w:val="auto"/>
                <w:kern w:val="0"/>
                <w:szCs w:val="21"/>
                <w:highlight w:val="none"/>
                <w:u w:val="single"/>
                <w:lang w:val="zh-CN"/>
              </w:rPr>
              <w:t>人</w:t>
            </w:r>
            <w:r>
              <w:rPr>
                <w:rFonts w:hint="eastAsia" w:ascii="宋体" w:hAnsi="宋体" w:eastAsia="宋体" w:cs="宋体"/>
                <w:color w:val="auto"/>
                <w:kern w:val="0"/>
                <w:szCs w:val="21"/>
                <w:highlight w:val="none"/>
                <w:lang w:val="zh-CN"/>
              </w:rPr>
              <w:t>组成</w:t>
            </w:r>
          </w:p>
        </w:tc>
      </w:tr>
      <w:tr w14:paraId="33C209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1C563E3">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21BAA588">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推荐</w:t>
            </w:r>
            <w:r>
              <w:rPr>
                <w:rFonts w:hint="eastAsia" w:ascii="宋体" w:hAnsi="宋体" w:cs="宋体"/>
                <w:b/>
                <w:snapToGrid w:val="0"/>
                <w:color w:val="auto"/>
                <w:kern w:val="0"/>
                <w:szCs w:val="21"/>
                <w:highlight w:val="none"/>
                <w:lang w:val="en-US" w:eastAsia="zh-CN"/>
              </w:rPr>
              <w:t>成交</w:t>
            </w:r>
            <w:r>
              <w:rPr>
                <w:rFonts w:hint="eastAsia" w:ascii="宋体" w:hAnsi="宋体" w:cs="宋体"/>
                <w:b/>
                <w:snapToGrid w:val="0"/>
                <w:color w:val="auto"/>
                <w:kern w:val="0"/>
                <w:szCs w:val="21"/>
                <w:highlight w:val="none"/>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7001D266">
            <w:pPr>
              <w:autoSpaceDE w:val="0"/>
              <w:autoSpaceDN w:val="0"/>
              <w:adjustRightInd w:val="0"/>
              <w:snapToGrid w:val="0"/>
              <w:spacing w:line="400" w:lineRule="exact"/>
              <w:jc w:val="center"/>
              <w:rPr>
                <w:snapToGrid w:val="0"/>
                <w:color w:val="auto"/>
                <w:szCs w:val="21"/>
                <w:highlight w:val="none"/>
              </w:rPr>
            </w:pPr>
            <w:r>
              <w:rPr>
                <w:rFonts w:ascii="宋体" w:hAnsi="宋体" w:cs="宋体"/>
                <w:color w:val="auto"/>
                <w:highlight w:val="none"/>
              </w:rPr>
              <w:t>1</w:t>
            </w:r>
            <w:r>
              <w:rPr>
                <w:rFonts w:hint="eastAsia" w:ascii="宋体" w:hAnsi="宋体" w:cs="宋体"/>
                <w:color w:val="auto"/>
                <w:highlight w:val="none"/>
              </w:rPr>
              <w:t>人</w:t>
            </w:r>
          </w:p>
        </w:tc>
      </w:tr>
      <w:tr w14:paraId="47442E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9BA3DBC">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4D48F3D6">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2DC3109A">
            <w:pPr>
              <w:pStyle w:val="20"/>
              <w:snapToGrid w:val="0"/>
              <w:spacing w:line="400" w:lineRule="exact"/>
              <w:ind w:firstLine="0" w:firstLineChars="0"/>
              <w:jc w:val="left"/>
              <w:rPr>
                <w:rFonts w:hint="eastAsia" w:ascii="宋体" w:hAnsi="宋体" w:eastAsia="宋体" w:cs="宋体"/>
                <w:color w:val="auto"/>
                <w:highlight w:val="none"/>
                <w:lang w:val="en-US" w:eastAsia="zh-CN"/>
              </w:rPr>
            </w:pPr>
            <w:r>
              <w:rPr>
                <w:rFonts w:hint="eastAsia" w:ascii="宋体" w:hAnsi="宋体" w:cs="宋体"/>
                <w:color w:val="auto"/>
                <w:highlight w:val="none"/>
              </w:rPr>
              <w:t>履约保证金金额：</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lang w:val="en-US" w:eastAsia="zh-CN"/>
              </w:rPr>
              <w:t>有，</w:t>
            </w:r>
            <w:r>
              <w:rPr>
                <w:rFonts w:hint="eastAsia" w:ascii="宋体" w:hAnsi="宋体" w:cs="宋体"/>
                <w:color w:val="auto"/>
                <w:highlight w:val="none"/>
              </w:rPr>
              <w:t>约合同价的</w:t>
            </w:r>
            <w:r>
              <w:rPr>
                <w:rFonts w:ascii="宋体" w:hAnsi="宋体" w:cs="宋体"/>
                <w:color w:val="auto"/>
                <w:highlight w:val="none"/>
              </w:rPr>
              <w:t>5</w:t>
            </w:r>
            <w:r>
              <w:rPr>
                <w:rFonts w:hint="eastAsia" w:ascii="宋体" w:hAnsi="宋体" w:cs="宋体"/>
                <w:color w:val="auto"/>
                <w:highlight w:val="none"/>
              </w:rPr>
              <w:t>%</w:t>
            </w:r>
            <w:r>
              <w:rPr>
                <w:rFonts w:hint="eastAsia" w:ascii="宋体" w:hAnsi="宋体" w:cs="宋体"/>
                <w:color w:val="auto"/>
                <w:highlight w:val="none"/>
                <w:lang w:eastAsia="zh-CN"/>
              </w:rPr>
              <w:t>；</w:t>
            </w:r>
            <w:r>
              <w:rPr>
                <w:rFonts w:hint="eastAsia" w:ascii="宋体" w:hAnsi="宋体" w:cs="宋体"/>
                <w:color w:val="auto"/>
                <w:highlight w:val="none"/>
                <w:lang w:val="en-US" w:eastAsia="zh-CN"/>
              </w:rPr>
              <w:t xml:space="preserve">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lang w:val="en-US" w:eastAsia="zh-CN"/>
              </w:rPr>
              <w:t>无；</w:t>
            </w:r>
          </w:p>
          <w:p w14:paraId="2B4858C0">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履约保证金缴纳形式：电汇/转账</w:t>
            </w:r>
          </w:p>
          <w:p w14:paraId="02FAF532">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履约保证金缴纳时间：合同签订前缴纳</w:t>
            </w:r>
          </w:p>
          <w:p w14:paraId="42EBC26B">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履约保证金接收人：杭州临江环境能源有限公司</w:t>
            </w:r>
          </w:p>
          <w:p w14:paraId="1A2955D6">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履约保证金有效期限：履约保证金将在本项目合同到期或终止后，扣除</w:t>
            </w:r>
            <w:r>
              <w:rPr>
                <w:rFonts w:hint="eastAsia" w:ascii="宋体" w:hAnsi="宋体" w:cs="宋体"/>
                <w:color w:val="auto"/>
                <w:highlight w:val="none"/>
                <w:lang w:eastAsia="zh-CN"/>
              </w:rPr>
              <w:t>供应商</w:t>
            </w:r>
            <w:r>
              <w:rPr>
                <w:rFonts w:hint="eastAsia" w:ascii="宋体" w:hAnsi="宋体" w:cs="宋体"/>
                <w:color w:val="auto"/>
                <w:highlight w:val="none"/>
              </w:rPr>
              <w:t>应承担的违约金、损失赔偿金等款项后经</w:t>
            </w:r>
            <w:r>
              <w:rPr>
                <w:rFonts w:hint="eastAsia" w:ascii="宋体" w:hAnsi="宋体" w:cs="宋体"/>
                <w:color w:val="auto"/>
                <w:highlight w:val="none"/>
                <w:lang w:eastAsia="zh-CN"/>
              </w:rPr>
              <w:t>供应商</w:t>
            </w:r>
            <w:r>
              <w:rPr>
                <w:rFonts w:hint="eastAsia" w:ascii="宋体" w:hAnsi="宋体" w:cs="宋体"/>
                <w:color w:val="auto"/>
                <w:highlight w:val="none"/>
              </w:rPr>
              <w:t>申请30个工作日后无息退还。</w:t>
            </w:r>
          </w:p>
        </w:tc>
      </w:tr>
      <w:tr w14:paraId="64D8C4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3403878">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73A216ED">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bCs/>
                <w:snapToGrid w:val="0"/>
                <w:color w:val="auto"/>
                <w:kern w:val="0"/>
                <w:szCs w:val="21"/>
                <w:highlight w:val="none"/>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4C8B38D">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是否分册装订：</w:t>
            </w:r>
          </w:p>
          <w:p w14:paraId="4D05F888">
            <w:pPr>
              <w:pStyle w:val="18"/>
              <w:snapToGrid w:val="0"/>
              <w:spacing w:line="400" w:lineRule="exact"/>
              <w:ind w:right="42" w:rightChars="20"/>
              <w:rPr>
                <w:snapToGrid w:val="0"/>
                <w:color w:val="auto"/>
                <w:szCs w:val="21"/>
                <w:highlight w:val="none"/>
              </w:rPr>
            </w:pPr>
            <w:r>
              <w:rPr>
                <w:rFonts w:hint="eastAsia"/>
                <w:color w:val="auto"/>
                <w:szCs w:val="21"/>
                <w:highlight w:val="none"/>
                <w:lang w:bidi="ar"/>
              </w:rPr>
              <w:sym w:font="Wingdings" w:char="00FE"/>
            </w:r>
            <w:r>
              <w:rPr>
                <w:rFonts w:hint="eastAsia"/>
                <w:snapToGrid w:val="0"/>
                <w:color w:val="auto"/>
                <w:szCs w:val="21"/>
                <w:highlight w:val="none"/>
              </w:rPr>
              <w:t>不分册装订；</w:t>
            </w:r>
          </w:p>
          <w:p w14:paraId="6D49DA10">
            <w:pPr>
              <w:pStyle w:val="18"/>
              <w:snapToGrid w:val="0"/>
              <w:spacing w:line="400" w:lineRule="exact"/>
              <w:ind w:right="42" w:rightChars="20"/>
              <w:rPr>
                <w:snapToGrid w:val="0"/>
                <w:color w:val="auto"/>
                <w:szCs w:val="21"/>
                <w:highlight w:val="none"/>
                <w:u w:val="single"/>
              </w:rPr>
            </w:pPr>
            <w:r>
              <w:rPr>
                <w:rFonts w:hint="eastAsia"/>
                <w:snapToGrid w:val="0"/>
                <w:color w:val="auto"/>
                <w:szCs w:val="21"/>
                <w:highlight w:val="none"/>
              </w:rPr>
              <w:sym w:font="Wingdings 2" w:char="00A3"/>
            </w:r>
            <w:r>
              <w:rPr>
                <w:rFonts w:hint="eastAsia"/>
                <w:snapToGrid w:val="0"/>
                <w:color w:val="auto"/>
                <w:szCs w:val="21"/>
                <w:highlight w:val="none"/>
              </w:rPr>
              <w:t>分册装订。</w:t>
            </w:r>
          </w:p>
          <w:p w14:paraId="5E0625DF">
            <w:pPr>
              <w:pStyle w:val="18"/>
              <w:snapToGrid w:val="0"/>
              <w:spacing w:line="400" w:lineRule="exact"/>
              <w:ind w:right="42" w:rightChars="20"/>
              <w:rPr>
                <w:color w:val="auto"/>
                <w:highlight w:val="none"/>
                <w:lang w:val="en-US"/>
              </w:rPr>
            </w:pPr>
            <w:r>
              <w:rPr>
                <w:rFonts w:hint="eastAsia"/>
                <w:snapToGrid w:val="0"/>
                <w:color w:val="auto"/>
                <w:szCs w:val="21"/>
                <w:highlight w:val="none"/>
              </w:rPr>
              <w:t>装订要求：A4幅面，单面或</w:t>
            </w:r>
            <w:r>
              <w:rPr>
                <w:rFonts w:hint="eastAsia"/>
                <w:b/>
                <w:bCs/>
                <w:snapToGrid w:val="0"/>
                <w:color w:val="auto"/>
                <w:szCs w:val="21"/>
                <w:highlight w:val="none"/>
              </w:rPr>
              <w:t>双面</w:t>
            </w:r>
            <w:r>
              <w:rPr>
                <w:rFonts w:hint="eastAsia"/>
                <w:snapToGrid w:val="0"/>
                <w:color w:val="auto"/>
                <w:szCs w:val="21"/>
                <w:highlight w:val="none"/>
              </w:rPr>
              <w:t>打印，装订应牢固、不易拆散和换页。</w:t>
            </w:r>
          </w:p>
        </w:tc>
      </w:tr>
      <w:tr w14:paraId="179357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02EED18">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0F61F657">
            <w:pPr>
              <w:autoSpaceDE w:val="0"/>
              <w:autoSpaceDN w:val="0"/>
              <w:adjustRightInd w:val="0"/>
              <w:snapToGrid w:val="0"/>
              <w:spacing w:line="400" w:lineRule="exact"/>
              <w:jc w:val="center"/>
              <w:rPr>
                <w:rFonts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663D9FAB">
            <w:pPr>
              <w:pStyle w:val="18"/>
              <w:snapToGrid w:val="0"/>
              <w:spacing w:line="400" w:lineRule="exact"/>
              <w:ind w:right="42" w:rightChars="20"/>
              <w:rPr>
                <w:snapToGrid w:val="0"/>
                <w:color w:val="auto"/>
                <w:szCs w:val="21"/>
                <w:highlight w:val="none"/>
              </w:rPr>
            </w:pPr>
            <w:r>
              <w:rPr>
                <w:rFonts w:hint="eastAsia" w:cs="仿宋" w:asciiTheme="minorEastAsia" w:hAnsiTheme="minorEastAsia"/>
                <w:color w:val="auto"/>
                <w:sz w:val="24"/>
                <w:szCs w:val="20"/>
                <w:highlight w:val="none"/>
              </w:rPr>
              <w:t>响应有效期为从提交响应文件的截止之日起</w:t>
            </w:r>
            <w:r>
              <w:rPr>
                <w:rFonts w:hint="eastAsia" w:cs="仿宋" w:asciiTheme="minorEastAsia" w:hAnsiTheme="minorEastAsia"/>
                <w:color w:val="auto"/>
                <w:sz w:val="24"/>
                <w:szCs w:val="20"/>
                <w:highlight w:val="none"/>
                <w:u w:val="single"/>
              </w:rPr>
              <w:t>90</w:t>
            </w:r>
            <w:r>
              <w:rPr>
                <w:rFonts w:hint="eastAsia" w:cs="仿宋" w:asciiTheme="minorEastAsia" w:hAnsiTheme="minorEastAsia"/>
                <w:color w:val="auto"/>
                <w:sz w:val="24"/>
                <w:szCs w:val="20"/>
                <w:highlight w:val="none"/>
              </w:rPr>
              <w:t>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tc>
      </w:tr>
    </w:tbl>
    <w:p w14:paraId="2DEFD737">
      <w:pPr>
        <w:spacing w:line="360" w:lineRule="auto"/>
        <w:jc w:val="center"/>
        <w:outlineLvl w:val="0"/>
        <w:rPr>
          <w:rFonts w:cs="仿宋" w:asciiTheme="minorEastAsia" w:hAnsiTheme="minorEastAsia"/>
          <w:b/>
          <w:color w:val="auto"/>
          <w:sz w:val="32"/>
          <w:szCs w:val="20"/>
          <w:highlight w:val="none"/>
        </w:rPr>
      </w:pPr>
    </w:p>
    <w:p w14:paraId="7D34E606">
      <w:pPr>
        <w:spacing w:line="360" w:lineRule="auto"/>
        <w:jc w:val="center"/>
        <w:outlineLvl w:val="0"/>
        <w:rPr>
          <w:rFonts w:cs="仿宋" w:asciiTheme="minorEastAsia" w:hAnsiTheme="minorEastAsia"/>
          <w:b/>
          <w:color w:val="auto"/>
          <w:sz w:val="32"/>
          <w:szCs w:val="20"/>
          <w:highlight w:val="none"/>
        </w:rPr>
      </w:pPr>
    </w:p>
    <w:p w14:paraId="752E8670">
      <w:pPr>
        <w:spacing w:line="360" w:lineRule="auto"/>
        <w:jc w:val="center"/>
        <w:outlineLvl w:val="0"/>
        <w:rPr>
          <w:rFonts w:cs="仿宋" w:asciiTheme="minorEastAsia" w:hAnsiTheme="minorEastAsia"/>
          <w:b/>
          <w:color w:val="auto"/>
          <w:sz w:val="32"/>
          <w:szCs w:val="20"/>
          <w:highlight w:val="none"/>
        </w:rPr>
      </w:pPr>
    </w:p>
    <w:p w14:paraId="5FD06EEA">
      <w:pPr>
        <w:pStyle w:val="6"/>
        <w:rPr>
          <w:rFonts w:cs="仿宋" w:asciiTheme="minorEastAsia" w:hAnsiTheme="minorEastAsia"/>
          <w:b/>
          <w:color w:val="auto"/>
          <w:sz w:val="32"/>
          <w:szCs w:val="20"/>
          <w:highlight w:val="none"/>
        </w:rPr>
      </w:pPr>
    </w:p>
    <w:p w14:paraId="1DC4BD46">
      <w:pPr>
        <w:rPr>
          <w:rFonts w:cs="仿宋" w:asciiTheme="minorEastAsia" w:hAnsiTheme="minorEastAsia"/>
          <w:b/>
          <w:color w:val="auto"/>
          <w:sz w:val="32"/>
          <w:szCs w:val="20"/>
          <w:highlight w:val="none"/>
        </w:rPr>
      </w:pPr>
    </w:p>
    <w:p w14:paraId="1FF43DA2">
      <w:pPr>
        <w:rPr>
          <w:rFonts w:cs="仿宋" w:asciiTheme="minorEastAsia" w:hAnsiTheme="minorEastAsia"/>
          <w:b/>
          <w:color w:val="auto"/>
          <w:sz w:val="32"/>
          <w:szCs w:val="20"/>
          <w:highlight w:val="none"/>
        </w:rPr>
      </w:pPr>
    </w:p>
    <w:p w14:paraId="0BA7C3BF">
      <w:pPr>
        <w:rPr>
          <w:rFonts w:cs="仿宋" w:asciiTheme="minorEastAsia" w:hAnsiTheme="minorEastAsia"/>
          <w:b/>
          <w:color w:val="auto"/>
          <w:sz w:val="32"/>
          <w:szCs w:val="20"/>
          <w:highlight w:val="none"/>
        </w:rPr>
      </w:pPr>
    </w:p>
    <w:p w14:paraId="05E44680">
      <w:pPr>
        <w:rPr>
          <w:color w:val="auto"/>
          <w:highlight w:val="none"/>
        </w:rPr>
      </w:pPr>
    </w:p>
    <w:p w14:paraId="74DED52C">
      <w:pPr>
        <w:spacing w:line="360" w:lineRule="auto"/>
        <w:jc w:val="center"/>
        <w:outlineLvl w:val="0"/>
        <w:rPr>
          <w:rFonts w:cs="仿宋" w:asciiTheme="minorEastAsia" w:hAnsiTheme="minorEastAsia"/>
          <w:b/>
          <w:color w:val="auto"/>
          <w:sz w:val="32"/>
          <w:szCs w:val="20"/>
          <w:highlight w:val="none"/>
        </w:rPr>
      </w:pPr>
      <w:r>
        <w:rPr>
          <w:rFonts w:hint="eastAsia" w:cs="仿宋" w:asciiTheme="minorEastAsia" w:hAnsiTheme="minorEastAsia"/>
          <w:b/>
          <w:color w:val="auto"/>
          <w:sz w:val="32"/>
          <w:szCs w:val="20"/>
          <w:highlight w:val="none"/>
        </w:rPr>
        <w:t>一、总则</w:t>
      </w:r>
    </w:p>
    <w:p w14:paraId="00EACD2F">
      <w:pPr>
        <w:snapToGrid w:val="0"/>
        <w:spacing w:line="360" w:lineRule="auto"/>
        <w:ind w:firstLine="361" w:firstLineChars="150"/>
        <w:jc w:val="left"/>
        <w:outlineLvl w:val="1"/>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 适用范围</w:t>
      </w:r>
    </w:p>
    <w:p w14:paraId="36D969BF">
      <w:pPr>
        <w:snapToGrid w:val="0"/>
        <w:spacing w:line="360" w:lineRule="auto"/>
        <w:ind w:firstLine="480" w:firstLineChars="20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本询价采购文件适用于该项目的邀请、响应、响应文件开启、资格审查及信用信息查询、询价、确定成交供应商、合同、验收等行为（法律法规另有规定的，从其规定）。</w:t>
      </w:r>
    </w:p>
    <w:p w14:paraId="168B3629">
      <w:pPr>
        <w:spacing w:line="360" w:lineRule="auto"/>
        <w:outlineLvl w:val="0"/>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 xml:space="preserve">   2.定义</w:t>
      </w:r>
    </w:p>
    <w:p w14:paraId="3422D00F">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 “采购人”系指采购公告中载明的本项目的采购人。</w:t>
      </w:r>
    </w:p>
    <w:p w14:paraId="640789EE">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 “供应商”系指是指响应询价邀请、参加响应竞争的法人、其他组织</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lang w:val="en-US" w:eastAsia="zh-CN"/>
        </w:rPr>
        <w:t>成交单位</w:t>
      </w:r>
      <w:r>
        <w:rPr>
          <w:rFonts w:hint="eastAsia" w:cs="仿宋" w:asciiTheme="minorEastAsia" w:hAnsiTheme="minorEastAsia"/>
          <w:color w:val="auto"/>
          <w:sz w:val="24"/>
          <w:highlight w:val="none"/>
        </w:rPr>
        <w:t>。</w:t>
      </w:r>
    </w:p>
    <w:p w14:paraId="73DBE5F3">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“负责人”系指法人企业的法定负责人，或其他组织为法律、行政法规规定代表单位行使职权的主要负责人。</w:t>
      </w:r>
    </w:p>
    <w:p w14:paraId="6371C81B">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4</w:t>
      </w:r>
      <w:r>
        <w:rPr>
          <w:rFonts w:hint="eastAsia" w:cs="仿宋" w:asciiTheme="minorEastAsia" w:hAnsiTheme="minorEastAsia"/>
          <w:color w:val="auto"/>
          <w:sz w:val="24"/>
          <w:highlight w:val="none"/>
        </w:rPr>
        <w:t xml:space="preserve"> “▲” 系指实质性要求条款，</w:t>
      </w:r>
      <w:r>
        <w:rPr>
          <w:rFonts w:hint="eastAsia" w:ascii="宋体" w:hAnsi="宋体" w:cs="宋体"/>
          <w:color w:val="auto"/>
          <w:sz w:val="24"/>
          <w:highlight w:val="none"/>
        </w:rPr>
        <w:t>“</w:t>
      </w:r>
      <w:sdt>
        <w:sdtPr>
          <w:rPr>
            <w:rFonts w:hint="eastAsia" w:ascii="宋体" w:hAnsi="宋体" w:cs="宋体"/>
            <w:color w:val="auto"/>
            <w:kern w:val="0"/>
            <w:sz w:val="24"/>
            <w:highlight w:val="none"/>
          </w:rPr>
          <w:id w:val="512970236"/>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sz w:val="24"/>
          <w:highlight w:val="none"/>
        </w:rPr>
        <w:t>”</w:t>
      </w:r>
      <w:r>
        <w:rPr>
          <w:rFonts w:hint="eastAsia" w:cs="仿宋" w:asciiTheme="minorEastAsia" w:hAnsiTheme="minorEastAsia"/>
          <w:color w:val="auto"/>
          <w:sz w:val="24"/>
          <w:highlight w:val="none"/>
        </w:rPr>
        <w:t>系指适用本项目的要求，“</w:t>
      </w:r>
      <w:sdt>
        <w:sdtPr>
          <w:rPr>
            <w:rFonts w:hint="eastAsia" w:cs="Arial" w:asciiTheme="minorEastAsia" w:hAnsiTheme="minorEastAsia"/>
            <w:color w:val="auto"/>
            <w:kern w:val="0"/>
            <w:sz w:val="24"/>
            <w:highlight w:val="none"/>
          </w:rPr>
          <w:id w:val="404888855"/>
        </w:sdtPr>
        <w:sdtEndPr>
          <w:rPr>
            <w:rFonts w:hint="eastAsia" w:cs="仿宋" w:asciiTheme="minorEastAsia" w:hAnsiTheme="minorEastAsia"/>
            <w:color w:val="auto"/>
            <w:kern w:val="0"/>
            <w:sz w:val="24"/>
            <w:highlight w:val="none"/>
          </w:rPr>
        </w:sdtEndPr>
        <w:sdtContent>
          <w:r>
            <w:rPr>
              <w:rFonts w:ascii="Segoe UI Symbol" w:hAnsi="Segoe UI Symbol" w:cs="Segoe UI Symbol"/>
              <w:color w:val="auto"/>
              <w:kern w:val="0"/>
              <w:sz w:val="24"/>
              <w:highlight w:val="none"/>
            </w:rPr>
            <w:t>☐</w:t>
          </w:r>
        </w:sdtContent>
      </w:sdt>
      <w:r>
        <w:rPr>
          <w:rFonts w:hint="eastAsia" w:cs="仿宋" w:asciiTheme="minorEastAsia" w:hAnsiTheme="minorEastAsia"/>
          <w:color w:val="auto"/>
          <w:sz w:val="24"/>
          <w:highlight w:val="none"/>
        </w:rPr>
        <w:t>” 系指不适用本项目的要求。</w:t>
      </w:r>
    </w:p>
    <w:p w14:paraId="565929AB">
      <w:pPr>
        <w:spacing w:line="360" w:lineRule="auto"/>
        <w:jc w:val="center"/>
        <w:outlineLvl w:val="0"/>
        <w:rPr>
          <w:rFonts w:cs="仿宋" w:asciiTheme="minorEastAsia" w:hAnsiTheme="minorEastAsia"/>
          <w:b/>
          <w:color w:val="auto"/>
          <w:sz w:val="32"/>
          <w:szCs w:val="20"/>
          <w:highlight w:val="none"/>
        </w:rPr>
      </w:pPr>
      <w:r>
        <w:rPr>
          <w:rFonts w:hint="eastAsia" w:cs="仿宋" w:asciiTheme="minorEastAsia" w:hAnsiTheme="minorEastAsia"/>
          <w:b/>
          <w:color w:val="auto"/>
          <w:sz w:val="32"/>
          <w:szCs w:val="20"/>
          <w:highlight w:val="none"/>
        </w:rPr>
        <w:t>二、询价采购文件的构成、澄清、修改</w:t>
      </w:r>
    </w:p>
    <w:p w14:paraId="06D33B4E">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3．询价采购文件的构成</w:t>
      </w:r>
    </w:p>
    <w:p w14:paraId="2504380F">
      <w:pPr>
        <w:pStyle w:val="10"/>
        <w:spacing w:line="360" w:lineRule="auto"/>
        <w:ind w:firstLine="480" w:firstLineChars="2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 询价采购文件包括下列文件及附件：</w:t>
      </w:r>
    </w:p>
    <w:p w14:paraId="35D2BDE6">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3.1.1采购公告；</w:t>
      </w:r>
    </w:p>
    <w:p w14:paraId="6DC3FF7A">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3.1.2供应商须知；</w:t>
      </w:r>
    </w:p>
    <w:p w14:paraId="6D893F0F">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3.1.3采购需求；</w:t>
      </w:r>
    </w:p>
    <w:p w14:paraId="20E39EE0">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3.1.4评审办法；</w:t>
      </w:r>
    </w:p>
    <w:p w14:paraId="720B5043">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3.1.5拟签订的合同文本；</w:t>
      </w:r>
    </w:p>
    <w:p w14:paraId="17970C83">
      <w:pPr>
        <w:pStyle w:val="10"/>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highlight w:val="none"/>
        </w:rPr>
        <w:t>3.1.6</w:t>
      </w:r>
      <w:r>
        <w:rPr>
          <w:rFonts w:hint="eastAsia" w:cs="仿宋" w:asciiTheme="minorEastAsia" w:hAnsiTheme="minorEastAsia"/>
          <w:color w:val="auto"/>
          <w:sz w:val="24"/>
          <w:szCs w:val="24"/>
          <w:highlight w:val="none"/>
        </w:rPr>
        <w:t>应提交的有关格式范例。</w:t>
      </w:r>
    </w:p>
    <w:p w14:paraId="0302D0C6">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3.2与本项目有关的</w:t>
      </w:r>
      <w:r>
        <w:rPr>
          <w:rFonts w:hint="eastAsia" w:cs="仿宋" w:asciiTheme="minorEastAsia" w:hAnsiTheme="minorEastAsia"/>
          <w:bCs/>
          <w:color w:val="auto"/>
          <w:sz w:val="24"/>
          <w:highlight w:val="none"/>
        </w:rPr>
        <w:t>澄清或者修改的内容为询价采购文件的组成部分</w:t>
      </w:r>
      <w:r>
        <w:rPr>
          <w:rFonts w:hint="eastAsia" w:cs="仿宋" w:asciiTheme="minorEastAsia" w:hAnsiTheme="minorEastAsia"/>
          <w:color w:val="auto"/>
          <w:sz w:val="24"/>
          <w:highlight w:val="none"/>
        </w:rPr>
        <w:t>。</w:t>
      </w:r>
    </w:p>
    <w:p w14:paraId="63DDDB3E">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4. 询价采购文件的澄清、修改</w:t>
      </w:r>
    </w:p>
    <w:p w14:paraId="3656AAA0">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4.1已获取询价采购文件的潜在供应商，若有问题需要澄清，应于响应截止时间前，以书面形式向采购人提出。</w:t>
      </w:r>
    </w:p>
    <w:p w14:paraId="48EBA657">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4.2 采购人对询价采购文件进行澄清或修改的，将按规定公告，同时视情况延长响应截止时间和响应文件开启时间。该澄清或者修改的内容为询价采购文件的组成部分。</w:t>
      </w:r>
    </w:p>
    <w:p w14:paraId="5429C31E">
      <w:pPr>
        <w:pStyle w:val="6"/>
        <w:rPr>
          <w:rFonts w:cs="仿宋" w:asciiTheme="minorEastAsia" w:hAnsiTheme="minorEastAsia"/>
          <w:color w:val="auto"/>
          <w:sz w:val="18"/>
          <w:szCs w:val="18"/>
          <w:highlight w:val="none"/>
          <w:lang w:val="en-US"/>
        </w:rPr>
      </w:pPr>
    </w:p>
    <w:p w14:paraId="1D63DEFC">
      <w:pPr>
        <w:spacing w:line="360" w:lineRule="auto"/>
        <w:jc w:val="center"/>
        <w:outlineLvl w:val="0"/>
        <w:rPr>
          <w:rFonts w:cs="仿宋" w:asciiTheme="minorEastAsia" w:hAnsiTheme="minorEastAsia"/>
          <w:b/>
          <w:color w:val="auto"/>
          <w:sz w:val="30"/>
          <w:szCs w:val="20"/>
          <w:highlight w:val="none"/>
        </w:rPr>
      </w:pPr>
      <w:r>
        <w:rPr>
          <w:rFonts w:hint="eastAsia" w:cs="仿宋" w:asciiTheme="minorEastAsia" w:hAnsiTheme="minorEastAsia"/>
          <w:b/>
          <w:color w:val="auto"/>
          <w:sz w:val="30"/>
          <w:szCs w:val="20"/>
          <w:highlight w:val="none"/>
        </w:rPr>
        <w:t>三、响应</w:t>
      </w:r>
    </w:p>
    <w:p w14:paraId="5701D867">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5. 询价采购文件的获取</w:t>
      </w:r>
    </w:p>
    <w:p w14:paraId="70B4BFB7">
      <w:pPr>
        <w:spacing w:line="360" w:lineRule="auto"/>
        <w:ind w:firstLine="480" w:firstLineChars="200"/>
        <w:rPr>
          <w:rFonts w:hint="default" w:cs="仿宋" w:asciiTheme="minorEastAsia" w:hAnsiTheme="minorEastAsia" w:eastAsiaTheme="minorEastAsia"/>
          <w:snapToGrid w:val="0"/>
          <w:color w:val="auto"/>
          <w:kern w:val="28"/>
          <w:sz w:val="24"/>
          <w:highlight w:val="none"/>
          <w:lang w:val="en-US" w:eastAsia="zh-CN"/>
        </w:rPr>
      </w:pPr>
      <w:r>
        <w:rPr>
          <w:rFonts w:hint="eastAsia" w:cs="仿宋" w:asciiTheme="minorEastAsia" w:hAnsiTheme="minorEastAsia"/>
          <w:snapToGrid w:val="0"/>
          <w:color w:val="auto"/>
          <w:kern w:val="28"/>
          <w:sz w:val="24"/>
          <w:highlight w:val="none"/>
        </w:rPr>
        <w:t>详见采购公告中获取询价采购文件的时间期限、</w:t>
      </w:r>
      <w:r>
        <w:rPr>
          <w:rFonts w:hint="eastAsia" w:cs="仿宋" w:asciiTheme="minorEastAsia" w:hAnsiTheme="minorEastAsia"/>
          <w:snapToGrid w:val="0"/>
          <w:color w:val="auto"/>
          <w:kern w:val="28"/>
          <w:sz w:val="24"/>
          <w:highlight w:val="none"/>
          <w:lang w:val="en-US" w:eastAsia="zh-CN"/>
        </w:rPr>
        <w:t>地点等</w:t>
      </w:r>
    </w:p>
    <w:p w14:paraId="49D6B996">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6.响应</w:t>
      </w:r>
      <w:r>
        <w:rPr>
          <w:rFonts w:hint="eastAsia" w:cs="仿宋" w:asciiTheme="minorEastAsia" w:hAnsiTheme="minorEastAsia"/>
          <w:b/>
          <w:color w:val="auto"/>
          <w:sz w:val="24"/>
          <w:szCs w:val="24"/>
          <w:highlight w:val="none"/>
          <w:lang w:val="en-US" w:eastAsia="zh-CN"/>
        </w:rPr>
        <w:t>截止</w:t>
      </w:r>
      <w:r>
        <w:rPr>
          <w:rFonts w:hint="eastAsia" w:cs="仿宋" w:asciiTheme="minorEastAsia" w:hAnsiTheme="minorEastAsia"/>
          <w:b/>
          <w:color w:val="auto"/>
          <w:sz w:val="24"/>
          <w:szCs w:val="24"/>
          <w:highlight w:val="none"/>
        </w:rPr>
        <w:t>前答疑会或现场考察</w:t>
      </w:r>
    </w:p>
    <w:p w14:paraId="25580B6E">
      <w:pPr>
        <w:pStyle w:val="10"/>
        <w:spacing w:line="360" w:lineRule="auto"/>
        <w:ind w:firstLine="480" w:firstLineChars="2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采购人组织潜在供应商现场考察或者召开响应文件开启前答疑会的，潜在供应商按第二部分供应商须知前附表的规定参加现场考察或者响应文件开启前答疑会。</w:t>
      </w:r>
    </w:p>
    <w:p w14:paraId="2A8105AF">
      <w:pPr>
        <w:pStyle w:val="10"/>
        <w:spacing w:line="360" w:lineRule="auto"/>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kern w:val="28"/>
          <w:sz w:val="24"/>
          <w:szCs w:val="24"/>
          <w:highlight w:val="none"/>
        </w:rPr>
        <w:t>7.询价保证金</w:t>
      </w:r>
    </w:p>
    <w:p w14:paraId="475B74BE">
      <w:pPr>
        <w:pStyle w:val="1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按第二部分供应商须知前附表中要求执行。</w:t>
      </w:r>
    </w:p>
    <w:p w14:paraId="7E37EB4D">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8. 询价采购文件的语言</w:t>
      </w:r>
    </w:p>
    <w:p w14:paraId="1213E3A6">
      <w:pPr>
        <w:autoSpaceDE w:val="0"/>
        <w:autoSpaceDN w:val="0"/>
        <w:spacing w:line="360" w:lineRule="auto"/>
        <w:ind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询价采购文件及供应商与采购有关的来往通知、函件和文件均应使用中文。</w:t>
      </w:r>
    </w:p>
    <w:p w14:paraId="1588618E">
      <w:pPr>
        <w:pStyle w:val="10"/>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rPr>
        <w:t>9. 响应文件的组成</w:t>
      </w:r>
    </w:p>
    <w:p w14:paraId="4D6147B6">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9.1</w:t>
      </w:r>
      <w:r>
        <w:rPr>
          <w:rFonts w:hint="eastAsia" w:cs="仿宋" w:asciiTheme="minorEastAsia" w:hAnsiTheme="minorEastAsia"/>
          <w:b/>
          <w:color w:val="auto"/>
          <w:sz w:val="24"/>
          <w:highlight w:val="none"/>
        </w:rPr>
        <w:t>资格文件</w:t>
      </w:r>
      <w:r>
        <w:rPr>
          <w:rFonts w:hint="eastAsia" w:cs="仿宋" w:asciiTheme="minorEastAsia" w:hAnsiTheme="minorEastAsia"/>
          <w:color w:val="auto"/>
          <w:sz w:val="24"/>
          <w:highlight w:val="none"/>
        </w:rPr>
        <w:t>：</w:t>
      </w:r>
    </w:p>
    <w:p w14:paraId="2B4D41D3">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9.1.1符合参加采购活动应当具备的一般条件的承诺函；</w:t>
      </w:r>
    </w:p>
    <w:p w14:paraId="7A70B8D7">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9.1.2年审有效期内的营业执照</w:t>
      </w:r>
    </w:p>
    <w:p w14:paraId="4B3B0D4D">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9.1.3本项目的特定资格要求</w:t>
      </w:r>
      <w:r>
        <w:rPr>
          <w:rFonts w:hint="eastAsia" w:cs="仿宋" w:asciiTheme="minorEastAsia" w:hAnsiTheme="minorEastAsia"/>
          <w:bCs/>
          <w:color w:val="auto"/>
          <w:sz w:val="24"/>
          <w:highlight w:val="none"/>
        </w:rPr>
        <w:t>（未要求的，无需提供）</w:t>
      </w:r>
      <w:r>
        <w:rPr>
          <w:rFonts w:hint="eastAsia" w:cs="仿宋" w:asciiTheme="minorEastAsia" w:hAnsiTheme="minorEastAsia"/>
          <w:color w:val="auto"/>
          <w:sz w:val="24"/>
          <w:highlight w:val="none"/>
        </w:rPr>
        <w:t>。</w:t>
      </w:r>
    </w:p>
    <w:p w14:paraId="68AE495B">
      <w:pPr>
        <w:snapToGrid w:val="0"/>
        <w:spacing w:line="360" w:lineRule="auto"/>
        <w:ind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9</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b/>
          <w:bCs/>
          <w:color w:val="auto"/>
          <w:sz w:val="24"/>
          <w:highlight w:val="none"/>
        </w:rPr>
        <w:t>商务技术</w:t>
      </w:r>
      <w:r>
        <w:rPr>
          <w:rFonts w:hint="eastAsia" w:cs="仿宋" w:asciiTheme="minorEastAsia" w:hAnsiTheme="minorEastAsia"/>
          <w:b/>
          <w:bCs/>
          <w:color w:val="auto"/>
          <w:sz w:val="24"/>
          <w:highlight w:val="none"/>
          <w:lang w:val="zh-CN"/>
        </w:rPr>
        <w:t>文件：</w:t>
      </w:r>
    </w:p>
    <w:p w14:paraId="7D926EE0">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9.2.1响应函；</w:t>
      </w:r>
    </w:p>
    <w:p w14:paraId="38591A81">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9.2.2授权委托书或法定代表人（单位负责人）身份证明；</w:t>
      </w:r>
    </w:p>
    <w:p w14:paraId="7D32DBE1">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9.2.3分包意向协议</w:t>
      </w:r>
      <w:r>
        <w:rPr>
          <w:rFonts w:hint="eastAsia" w:cs="仿宋" w:asciiTheme="minorEastAsia" w:hAnsiTheme="minorEastAsia"/>
          <w:bCs/>
          <w:color w:val="auto"/>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highlight w:val="none"/>
        </w:rPr>
        <w:t>；</w:t>
      </w:r>
    </w:p>
    <w:p w14:paraId="3857658F">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9.2.4符合性审查资料；</w:t>
      </w:r>
    </w:p>
    <w:p w14:paraId="5C94E8F3">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9.2.5响应产品规格配置清单（若有）；</w:t>
      </w:r>
    </w:p>
    <w:p w14:paraId="75B05986">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9.2.6商务技术偏离表；</w:t>
      </w:r>
    </w:p>
    <w:p w14:paraId="4C940318">
      <w:pPr>
        <w:snapToGrid w:val="0"/>
        <w:spacing w:line="360" w:lineRule="auto"/>
        <w:ind w:firstLine="960" w:firstLineChars="4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9</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val="zh-CN"/>
        </w:rPr>
        <w:t>采购供应商廉洁自律承诺书；</w:t>
      </w:r>
    </w:p>
    <w:p w14:paraId="17771A7D">
      <w:pPr>
        <w:snapToGrid w:val="0"/>
        <w:spacing w:line="360" w:lineRule="auto"/>
        <w:ind w:firstLine="480" w:firstLineChars="200"/>
        <w:rPr>
          <w:rFonts w:cs="仿宋" w:asciiTheme="minorEastAsia" w:hAnsiTheme="minorEastAsia"/>
          <w:color w:val="auto"/>
          <w:sz w:val="24"/>
          <w:highlight w:val="none"/>
          <w:u w:val="single"/>
          <w:lang w:val="zh-CN"/>
        </w:rPr>
      </w:pPr>
      <w:r>
        <w:rPr>
          <w:rFonts w:hint="eastAsia" w:cs="仿宋" w:asciiTheme="minorEastAsia" w:hAnsiTheme="minorEastAsia"/>
          <w:color w:val="auto"/>
          <w:kern w:val="0"/>
          <w:sz w:val="24"/>
          <w:highlight w:val="none"/>
        </w:rPr>
        <w:t>9</w:t>
      </w:r>
      <w:r>
        <w:rPr>
          <w:rFonts w:hint="eastAsia" w:cs="仿宋" w:asciiTheme="minorEastAsia" w:hAnsiTheme="minorEastAsia"/>
          <w:color w:val="auto"/>
          <w:kern w:val="0"/>
          <w:sz w:val="24"/>
          <w:highlight w:val="none"/>
          <w:lang w:val="zh-CN"/>
        </w:rPr>
        <w:t>.</w:t>
      </w:r>
      <w:r>
        <w:rPr>
          <w:rFonts w:hint="eastAsia" w:cs="仿宋" w:asciiTheme="minorEastAsia" w:hAnsiTheme="minorEastAsia"/>
          <w:color w:val="auto"/>
          <w:kern w:val="0"/>
          <w:sz w:val="24"/>
          <w:highlight w:val="none"/>
        </w:rPr>
        <w:t>3</w:t>
      </w:r>
      <w:r>
        <w:rPr>
          <w:rFonts w:hint="eastAsia" w:cs="仿宋" w:asciiTheme="minorEastAsia" w:hAnsiTheme="minorEastAsia"/>
          <w:b/>
          <w:color w:val="auto"/>
          <w:sz w:val="24"/>
          <w:highlight w:val="none"/>
        </w:rPr>
        <w:t>报价文件：</w:t>
      </w:r>
    </w:p>
    <w:p w14:paraId="5381D72C">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9.3.1响应报价明细表；</w:t>
      </w:r>
    </w:p>
    <w:p w14:paraId="64C407A1">
      <w:pPr>
        <w:snapToGrid w:val="0"/>
        <w:spacing w:line="360" w:lineRule="auto"/>
        <w:ind w:firstLine="960" w:firstLineChars="400"/>
        <w:rPr>
          <w:rFonts w:cs="仿宋" w:asciiTheme="minorEastAsia" w:hAnsiTheme="minorEastAsia"/>
          <w:b/>
          <w:color w:val="auto"/>
          <w:sz w:val="24"/>
          <w:highlight w:val="none"/>
        </w:rPr>
      </w:pPr>
      <w:r>
        <w:rPr>
          <w:rFonts w:hint="eastAsia" w:cs="仿宋" w:asciiTheme="minorEastAsia" w:hAnsiTheme="minorEastAsia"/>
          <w:color w:val="auto"/>
          <w:sz w:val="24"/>
          <w:highlight w:val="none"/>
        </w:rPr>
        <w:t>9.3.2</w:t>
      </w:r>
      <w:r>
        <w:rPr>
          <w:rFonts w:hint="eastAsia" w:cs="仿宋" w:asciiTheme="minorEastAsia" w:hAnsiTheme="minorEastAsia"/>
          <w:b/>
          <w:bCs/>
          <w:color w:val="auto"/>
          <w:sz w:val="24"/>
          <w:highlight w:val="none"/>
        </w:rPr>
        <w:t>报价</w:t>
      </w:r>
      <w:r>
        <w:rPr>
          <w:rFonts w:hint="eastAsia" w:cs="仿宋" w:asciiTheme="minorEastAsia" w:hAnsiTheme="minorEastAsia"/>
          <w:b/>
          <w:color w:val="auto"/>
          <w:sz w:val="24"/>
          <w:highlight w:val="none"/>
        </w:rPr>
        <w:t>文件含有采购人不能接受的附加条件的，响应无效；</w:t>
      </w:r>
    </w:p>
    <w:p w14:paraId="3E80A814">
      <w:pPr>
        <w:spacing w:line="360" w:lineRule="auto"/>
        <w:ind w:firstLine="723" w:firstLineChars="300"/>
        <w:rPr>
          <w:rFonts w:cs="仿宋" w:asciiTheme="minorEastAsia" w:hAnsiTheme="minorEastAsia"/>
          <w:b/>
          <w:color w:val="auto"/>
          <w:sz w:val="24"/>
          <w:szCs w:val="21"/>
          <w:highlight w:val="none"/>
        </w:rPr>
      </w:pPr>
      <w:r>
        <w:rPr>
          <w:rFonts w:hint="eastAsia" w:cs="仿宋" w:asciiTheme="minorEastAsia" w:hAnsiTheme="minorEastAsia"/>
          <w:b/>
          <w:color w:val="auto"/>
          <w:sz w:val="24"/>
          <w:highlight w:val="none"/>
        </w:rPr>
        <w:t>供应商提供虚假材料响应的，响应无效。</w:t>
      </w:r>
    </w:p>
    <w:p w14:paraId="7E14EF65">
      <w:pPr>
        <w:pStyle w:val="21"/>
        <w:snapToGrid w:val="0"/>
        <w:spacing w:before="0"/>
        <w:ind w:firstLine="489"/>
        <w:outlineLvl w:val="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10</w:t>
      </w:r>
      <w:r>
        <w:rPr>
          <w:rFonts w:hint="eastAsia" w:cs="仿宋" w:asciiTheme="minorEastAsia" w:hAnsiTheme="minorEastAsia"/>
          <w:b/>
          <w:color w:val="auto"/>
          <w:kern w:val="0"/>
          <w:szCs w:val="24"/>
          <w:highlight w:val="none"/>
          <w:lang w:val="zh-CN"/>
        </w:rPr>
        <w:t>. 响应</w:t>
      </w:r>
      <w:r>
        <w:rPr>
          <w:rFonts w:hint="eastAsia" w:cs="仿宋" w:asciiTheme="minorEastAsia" w:hAnsiTheme="minorEastAsia"/>
          <w:b/>
          <w:color w:val="auto"/>
          <w:szCs w:val="24"/>
          <w:highlight w:val="none"/>
        </w:rPr>
        <w:t>文件的编制</w:t>
      </w:r>
    </w:p>
    <w:p w14:paraId="5BD1D9CC">
      <w:pPr>
        <w:spacing w:line="360" w:lineRule="auto"/>
        <w:ind w:firstLine="480" w:firstLineChars="200"/>
        <w:rPr>
          <w:rFonts w:cs="仿宋" w:asciiTheme="minorEastAsia" w:hAnsiTheme="minorEastAsia"/>
          <w:b/>
          <w:color w:val="auto"/>
          <w:sz w:val="24"/>
          <w:highlight w:val="none"/>
        </w:rPr>
      </w:pPr>
      <w:r>
        <w:rPr>
          <w:rFonts w:hint="eastAsia" w:cs="仿宋" w:asciiTheme="minorEastAsia" w:hAnsiTheme="minorEastAsia"/>
          <w:color w:val="auto"/>
          <w:kern w:val="0"/>
          <w:sz w:val="24"/>
          <w:highlight w:val="none"/>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738E7F45">
      <w:pPr>
        <w:snapToGrid w:val="0"/>
        <w:spacing w:line="360" w:lineRule="auto"/>
        <w:ind w:firstLine="482" w:firstLineChars="200"/>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11.响应文件的签署、盖章</w:t>
      </w:r>
    </w:p>
    <w:p w14:paraId="2F631B75">
      <w:pPr>
        <w:pStyle w:val="21"/>
        <w:snapToGrid w:val="0"/>
        <w:spacing w:before="0"/>
        <w:ind w:firstLine="480"/>
        <w:rPr>
          <w:rFonts w:cs="仿宋" w:asciiTheme="minorEastAsia" w:hAnsiTheme="minorEastAsia"/>
          <w:b/>
          <w:color w:val="auto"/>
          <w:highlight w:val="none"/>
        </w:rPr>
      </w:pPr>
      <w:r>
        <w:rPr>
          <w:rFonts w:hint="eastAsia" w:cs="仿宋" w:asciiTheme="minorEastAsia" w:hAnsiTheme="minorEastAsia"/>
          <w:color w:val="auto"/>
          <w:szCs w:val="24"/>
          <w:highlight w:val="none"/>
        </w:rPr>
        <w:t>响应文件按照询价采购文件第六部分格式要</w:t>
      </w:r>
      <w:r>
        <w:rPr>
          <w:rFonts w:hint="eastAsia" w:cs="仿宋" w:asciiTheme="minorEastAsia" w:hAnsiTheme="minorEastAsia"/>
          <w:color w:val="auto"/>
          <w:highlight w:val="none"/>
        </w:rPr>
        <w:t>求进行签署、盖章。</w:t>
      </w:r>
      <w:r>
        <w:rPr>
          <w:rFonts w:hint="eastAsia" w:cs="仿宋" w:asciiTheme="minorEastAsia" w:hAnsiTheme="minorEastAsia"/>
          <w:b/>
          <w:color w:val="auto"/>
          <w:highlight w:val="none"/>
        </w:rPr>
        <w:t>▲供应商的响应文件未按照询价采购文件要求签署、盖章的，其响应无效</w:t>
      </w:r>
      <w:r>
        <w:rPr>
          <w:rFonts w:hint="eastAsia" w:cs="仿宋" w:asciiTheme="minorEastAsia" w:hAnsiTheme="minorEastAsia"/>
          <w:color w:val="auto"/>
          <w:szCs w:val="24"/>
          <w:highlight w:val="none"/>
        </w:rPr>
        <w:t>。</w:t>
      </w:r>
    </w:p>
    <w:p w14:paraId="693383FC">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12.响应文件的提交、补充、修改、撤回</w:t>
      </w:r>
    </w:p>
    <w:p w14:paraId="4C7001F3">
      <w:pPr>
        <w:pStyle w:val="21"/>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257AC07D">
      <w:pPr>
        <w:pStyle w:val="21"/>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12.2在响应截止时间前，除供应商补充、修改或者撤回响应文件外，任何单位和个人不得拆封开启响应文件。</w:t>
      </w:r>
    </w:p>
    <w:p w14:paraId="4CC20288">
      <w:pPr>
        <w:pStyle w:val="21"/>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12.3采购人可以视情况延长响应文件提交的截止时间。在上述情况下，供应商以前在响应截止期方面的全部权利、责任和义务，将适用于延长至新的响应截止期。</w:t>
      </w:r>
    </w:p>
    <w:p w14:paraId="17C7F5CB">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13.响应文件的无效处理</w:t>
      </w:r>
    </w:p>
    <w:p w14:paraId="17F6EC4A">
      <w:pPr>
        <w:pStyle w:val="9"/>
        <w:spacing w:line="360" w:lineRule="auto"/>
        <w:ind w:firstLine="360" w:firstLineChars="150"/>
        <w:rPr>
          <w:rFonts w:cs="仿宋" w:asciiTheme="minorEastAsia" w:hAnsiTheme="minorEastAsia"/>
          <w:color w:val="auto"/>
          <w:szCs w:val="21"/>
          <w:highlight w:val="none"/>
        </w:rPr>
      </w:pPr>
      <w:r>
        <w:rPr>
          <w:rFonts w:hint="eastAsia" w:cs="仿宋" w:asciiTheme="minorEastAsia" w:hAnsiTheme="minorEastAsia"/>
          <w:color w:val="auto"/>
          <w:szCs w:val="21"/>
          <w:highlight w:val="none"/>
        </w:rPr>
        <w:t>有询价采购文件</w:t>
      </w:r>
      <w:r>
        <w:rPr>
          <w:rFonts w:hint="eastAsia" w:cs="仿宋" w:asciiTheme="minorEastAsia" w:hAnsiTheme="minorEastAsia"/>
          <w:color w:val="auto"/>
          <w:highlight w:val="none"/>
        </w:rPr>
        <w:t>规定</w:t>
      </w:r>
      <w:r>
        <w:rPr>
          <w:rFonts w:hint="eastAsia" w:cs="仿宋" w:asciiTheme="minorEastAsia" w:hAnsiTheme="minorEastAsia"/>
          <w:color w:val="auto"/>
          <w:szCs w:val="21"/>
          <w:highlight w:val="none"/>
        </w:rPr>
        <w:t>的响应无效情形之一的，响应无效。</w:t>
      </w:r>
    </w:p>
    <w:p w14:paraId="18C4C4A0">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14.响应有效期</w:t>
      </w:r>
    </w:p>
    <w:p w14:paraId="34AEE408">
      <w:pPr>
        <w:spacing w:line="360" w:lineRule="auto"/>
        <w:ind w:firstLine="480" w:firstLineChars="200"/>
        <w:rPr>
          <w:rFonts w:cs="仿宋" w:asciiTheme="minorEastAsia" w:hAnsiTheme="minorEastAsia"/>
          <w:b/>
          <w:color w:val="auto"/>
          <w:sz w:val="24"/>
          <w:szCs w:val="21"/>
          <w:highlight w:val="none"/>
        </w:rPr>
      </w:pPr>
      <w:r>
        <w:rPr>
          <w:rFonts w:hint="eastAsia" w:cs="仿宋" w:asciiTheme="minorEastAsia" w:hAnsiTheme="minorEastAsia"/>
          <w:color w:val="auto"/>
          <w:sz w:val="24"/>
          <w:szCs w:val="20"/>
          <w:highlight w:val="none"/>
        </w:rPr>
        <w:t>14.1响应有效期为从提交响应文件的截止之日起90天。▲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p w14:paraId="4D8AA86C">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14.2响应文件合格投递后，自响应截止日期起，在响应有效期内有效。</w:t>
      </w:r>
    </w:p>
    <w:p w14:paraId="232C488D">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14.3在原定响应有效期满之前，如果出现特殊情况，采购代理机构可以以书面形式通知供应商延长响应有效期。供应商同意延长的，不得要求或被允许修改其响应文件，供应商拒绝延长的，其响应无效。</w:t>
      </w:r>
    </w:p>
    <w:p w14:paraId="0F873D84">
      <w:pPr>
        <w:pStyle w:val="21"/>
        <w:spacing w:before="0"/>
        <w:ind w:firstLine="0" w:firstLineChars="0"/>
        <w:jc w:val="center"/>
        <w:rPr>
          <w:rFonts w:cs="仿宋" w:asciiTheme="minorEastAsia" w:hAnsiTheme="minorEastAsia"/>
          <w:b/>
          <w:color w:val="auto"/>
          <w:sz w:val="32"/>
          <w:highlight w:val="none"/>
        </w:rPr>
      </w:pPr>
    </w:p>
    <w:p w14:paraId="476BFD08">
      <w:pPr>
        <w:pStyle w:val="21"/>
        <w:spacing w:before="0"/>
        <w:ind w:firstLine="0" w:firstLineChars="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四、响应文件开启、资格审查与信用信息查询</w:t>
      </w:r>
    </w:p>
    <w:p w14:paraId="63396CEC">
      <w:pPr>
        <w:pStyle w:val="22"/>
        <w:spacing w:before="0" w:line="360" w:lineRule="auto"/>
        <w:ind w:left="0" w:firstLine="482" w:firstLineChars="200"/>
        <w:contextualSpacing/>
        <w:rPr>
          <w:rFonts w:cs="仿宋" w:asciiTheme="minorEastAsia" w:hAnsiTheme="minorEastAsia" w:eastAsiaTheme="minorEastAsia"/>
          <w:color w:val="auto"/>
          <w:sz w:val="24"/>
          <w:highlight w:val="none"/>
        </w:rPr>
      </w:pPr>
      <w:r>
        <w:rPr>
          <w:rFonts w:hint="eastAsia" w:cs="仿宋" w:asciiTheme="minorEastAsia" w:hAnsiTheme="minorEastAsia" w:eastAsiaTheme="minorEastAsia"/>
          <w:b/>
          <w:color w:val="auto"/>
          <w:sz w:val="24"/>
          <w:szCs w:val="24"/>
          <w:highlight w:val="none"/>
        </w:rPr>
        <w:t>15.响应文件开启</w:t>
      </w:r>
    </w:p>
    <w:p w14:paraId="14711ABD">
      <w:pPr>
        <w:pStyle w:val="22"/>
        <w:spacing w:before="0" w:line="360" w:lineRule="auto"/>
        <w:ind w:left="0" w:firstLine="480" w:firstLineChars="200"/>
        <w:contextualSpacing/>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15.1采购人按照询价采购文件规定的时间组织响应文件的开启，邀请所有供应商参加</w:t>
      </w:r>
      <w:r>
        <w:rPr>
          <w:rFonts w:hint="eastAsia" w:cs="仿宋" w:asciiTheme="minorEastAsia" w:hAnsiTheme="minorEastAsia" w:eastAsiaTheme="minorEastAsia"/>
          <w:color w:val="auto"/>
          <w:sz w:val="24"/>
          <w:highlight w:val="none"/>
          <w:lang w:eastAsia="zh-CN"/>
        </w:rPr>
        <w:t>开启</w:t>
      </w:r>
      <w:r>
        <w:rPr>
          <w:rFonts w:hint="eastAsia" w:cs="仿宋" w:asciiTheme="minorEastAsia" w:hAnsiTheme="minorEastAsia" w:eastAsiaTheme="minorEastAsia"/>
          <w:color w:val="auto"/>
          <w:sz w:val="24"/>
          <w:highlight w:val="none"/>
        </w:rPr>
        <w:t>。供应商不足3家或者缴纳询价保证金少于3家（若有要求）的，不得开启拆封响应文件。</w:t>
      </w:r>
    </w:p>
    <w:p w14:paraId="2920669D">
      <w:pPr>
        <w:pStyle w:val="22"/>
        <w:spacing w:before="0" w:line="360" w:lineRule="auto"/>
        <w:ind w:left="0" w:firstLine="482" w:firstLineChars="200"/>
        <w:contextualSpacing/>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16.资格审查</w:t>
      </w:r>
    </w:p>
    <w:p w14:paraId="4993AE91">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rPr>
        <w:t>16.1采购人依据</w:t>
      </w:r>
      <w:r>
        <w:rPr>
          <w:rFonts w:hint="eastAsia" w:cs="仿宋" w:asciiTheme="minorEastAsia" w:hAnsiTheme="minorEastAsia"/>
          <w:color w:val="auto"/>
          <w:sz w:val="24"/>
          <w:highlight w:val="none"/>
        </w:rPr>
        <w:t>法律法规和询价采购文件的规定，对供应商的基本资格条件、特定资格条件进行审查。</w:t>
      </w:r>
    </w:p>
    <w:p w14:paraId="1108DE17">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16.2供应商未按照询价采购文件要求提供与</w:t>
      </w:r>
      <w:r>
        <w:rPr>
          <w:rFonts w:hint="eastAsia" w:cs="仿宋" w:asciiTheme="minorEastAsia" w:hAnsiTheme="minorEastAsia"/>
          <w:color w:val="auto"/>
          <w:highlight w:val="none"/>
        </w:rPr>
        <w:t>基本资格条件、特定资格条件相应的</w:t>
      </w:r>
      <w:r>
        <w:rPr>
          <w:rFonts w:hint="eastAsia" w:cs="仿宋" w:asciiTheme="minorEastAsia" w:hAnsiTheme="minorEastAsia"/>
          <w:color w:val="auto"/>
          <w:kern w:val="0"/>
          <w:szCs w:val="24"/>
          <w:highlight w:val="none"/>
        </w:rPr>
        <w:t>有效资格证明材料的，视为</w:t>
      </w:r>
      <w:r>
        <w:rPr>
          <w:rFonts w:hint="eastAsia" w:cs="仿宋" w:asciiTheme="minorEastAsia" w:hAnsiTheme="minorEastAsia"/>
          <w:color w:val="auto"/>
          <w:highlight w:val="none"/>
        </w:rPr>
        <w:t>供应商不具备询价采购文件中规定的资格要求，其响应无效。</w:t>
      </w:r>
    </w:p>
    <w:p w14:paraId="21C77F15">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16.</w:t>
      </w:r>
      <w:r>
        <w:rPr>
          <w:rFonts w:hint="eastAsia" w:cs="仿宋" w:asciiTheme="minorEastAsia" w:hAnsiTheme="minorEastAsia"/>
          <w:color w:val="auto"/>
          <w:highlight w:val="none"/>
        </w:rPr>
        <w:t>3对未通过资格审查的供应商，</w:t>
      </w:r>
      <w:r>
        <w:rPr>
          <w:rFonts w:hint="eastAsia" w:cs="仿宋" w:asciiTheme="minorEastAsia" w:hAnsiTheme="minorEastAsia"/>
          <w:color w:val="auto"/>
          <w:kern w:val="0"/>
          <w:szCs w:val="24"/>
          <w:highlight w:val="none"/>
        </w:rPr>
        <w:t>采购人以质询形式</w:t>
      </w:r>
      <w:r>
        <w:rPr>
          <w:rFonts w:hint="eastAsia" w:cs="仿宋" w:asciiTheme="minorEastAsia" w:hAnsiTheme="minorEastAsia"/>
          <w:color w:val="auto"/>
          <w:highlight w:val="none"/>
        </w:rPr>
        <w:t>告知其未通过的原因。</w:t>
      </w:r>
    </w:p>
    <w:p w14:paraId="6BA04FE9">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16.</w:t>
      </w:r>
      <w:r>
        <w:rPr>
          <w:rFonts w:hint="eastAsia" w:cs="仿宋" w:asciiTheme="minorEastAsia" w:hAnsiTheme="minorEastAsia"/>
          <w:color w:val="auto"/>
          <w:highlight w:val="none"/>
        </w:rPr>
        <w:t>4合格供应商不足3家的，不再评审。</w:t>
      </w:r>
    </w:p>
    <w:p w14:paraId="506A5CA0">
      <w:pPr>
        <w:pStyle w:val="21"/>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17.信用信息查询</w:t>
      </w:r>
    </w:p>
    <w:p w14:paraId="5906618B">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17.1信用信息查询渠道及截止时间：采购人将通过“信用中国”网站(www.creditchina.gov.cn)、中国政府采购网《政府采购严重违法失信行为记录名单》(www.ccgp.gov.cn)渠道查询供应商响应截止时间当天的信用记录。</w:t>
      </w:r>
    </w:p>
    <w:p w14:paraId="49F88BCF">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17.2信用信息查询记录和证据留存的具体方式：现场查询的供应商的信用记录、查询结果经确认后将与询价采购文件一起存档。</w:t>
      </w:r>
    </w:p>
    <w:p w14:paraId="5C912261">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17.3信用信息的使用规则：经查询，供应商在近三年内被“信用中国”(www.creditchina.gov.cn)、中国政府采购网(www.ccgp.gov.cn)等官方网站列入失信被执行人</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、重大税收违法失信主体</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、政府采购严重违法失信行为名单,将被拒绝参与杭州临江环境能源有限公司采购活动。</w:t>
      </w:r>
    </w:p>
    <w:p w14:paraId="1946710F">
      <w:pPr>
        <w:pStyle w:val="21"/>
        <w:spacing w:before="0"/>
        <w:ind w:firstLine="495" w:firstLineChars="0"/>
        <w:rPr>
          <w:rFonts w:cs="仿宋" w:asciiTheme="minorEastAsia" w:hAnsiTheme="minorEastAsia"/>
          <w:color w:val="auto"/>
          <w:kern w:val="0"/>
          <w:szCs w:val="24"/>
          <w:highlight w:val="none"/>
        </w:rPr>
      </w:pPr>
    </w:p>
    <w:p w14:paraId="7F8A6352">
      <w:pPr>
        <w:pStyle w:val="21"/>
        <w:spacing w:before="0"/>
        <w:ind w:firstLine="480"/>
        <w:rPr>
          <w:rFonts w:cs="仿宋" w:asciiTheme="minorEastAsia" w:hAnsiTheme="minorEastAsia"/>
          <w:color w:val="auto"/>
          <w:kern w:val="0"/>
          <w:szCs w:val="24"/>
          <w:highlight w:val="none"/>
        </w:rPr>
      </w:pPr>
    </w:p>
    <w:p w14:paraId="5ECB7CC1">
      <w:pPr>
        <w:snapToGrid w:val="0"/>
        <w:spacing w:line="360" w:lineRule="auto"/>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五、评审</w:t>
      </w:r>
    </w:p>
    <w:p w14:paraId="7DF638FA">
      <w:pPr>
        <w:spacing w:line="360" w:lineRule="auto"/>
        <w:ind w:firstLine="482" w:firstLineChars="200"/>
        <w:rPr>
          <w:rFonts w:cs="仿宋" w:asciiTheme="minorEastAsia" w:hAnsiTheme="minorEastAsia"/>
          <w:b/>
          <w:color w:val="auto"/>
          <w:sz w:val="24"/>
          <w:highlight w:val="none"/>
        </w:rPr>
      </w:pPr>
      <w:bookmarkStart w:id="18" w:name="_Toc91899903"/>
      <w:r>
        <w:rPr>
          <w:rFonts w:hint="eastAsia" w:cs="仿宋" w:asciiTheme="minorEastAsia" w:hAnsiTheme="minorEastAsia"/>
          <w:b/>
          <w:color w:val="auto"/>
          <w:sz w:val="24"/>
          <w:highlight w:val="none"/>
        </w:rPr>
        <w:t>18.</w:t>
      </w:r>
      <w:r>
        <w:rPr>
          <w:rFonts w:hint="eastAsia" w:cs="仿宋" w:asciiTheme="minorEastAsia" w:hAnsiTheme="minorEastAsia"/>
          <w:color w:val="auto"/>
          <w:sz w:val="24"/>
          <w:highlight w:val="none"/>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color w:val="auto"/>
          <w:sz w:val="24"/>
          <w:highlight w:val="none"/>
        </w:rPr>
        <w:t>详见询价采购文件第四部分评审办法。</w:t>
      </w:r>
    </w:p>
    <w:p w14:paraId="52963D1D">
      <w:pPr>
        <w:spacing w:line="360" w:lineRule="auto"/>
        <w:rPr>
          <w:rFonts w:cs="仿宋" w:asciiTheme="minorEastAsia" w:hAnsiTheme="minorEastAsia"/>
          <w:b/>
          <w:color w:val="auto"/>
          <w:sz w:val="24"/>
          <w:highlight w:val="none"/>
        </w:rPr>
      </w:pPr>
    </w:p>
    <w:p w14:paraId="369263F7">
      <w:pPr>
        <w:snapToGrid w:val="0"/>
        <w:spacing w:line="360" w:lineRule="auto"/>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六、成交</w:t>
      </w:r>
    </w:p>
    <w:p w14:paraId="66F42AEB">
      <w:pPr>
        <w:pStyle w:val="21"/>
        <w:snapToGrid w:val="0"/>
        <w:spacing w:before="0"/>
        <w:ind w:firstLine="489"/>
        <w:rPr>
          <w:rFonts w:cs="仿宋" w:asciiTheme="minorEastAsia" w:hAnsiTheme="minorEastAsia"/>
          <w:b/>
          <w:color w:val="auto"/>
          <w:highlight w:val="none"/>
        </w:rPr>
      </w:pPr>
      <w:r>
        <w:rPr>
          <w:rFonts w:hint="eastAsia" w:cs="仿宋" w:asciiTheme="minorEastAsia" w:hAnsiTheme="minorEastAsia"/>
          <w:b/>
          <w:color w:val="auto"/>
          <w:highlight w:val="none"/>
        </w:rPr>
        <w:t>19. 确定成交供应商</w:t>
      </w:r>
      <w:r>
        <w:rPr>
          <w:rFonts w:hint="eastAsia" w:cs="仿宋" w:asciiTheme="minorEastAsia" w:hAnsiTheme="minorEastAsia"/>
          <w:b/>
          <w:color w:val="auto"/>
          <w:szCs w:val="24"/>
          <w:highlight w:val="none"/>
        </w:rPr>
        <w:t>与预成交结果公告</w:t>
      </w:r>
    </w:p>
    <w:p w14:paraId="5C816790">
      <w:pPr>
        <w:pStyle w:val="21"/>
        <w:snapToGrid w:val="0"/>
        <w:spacing w:before="0"/>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19.1采购人根据推荐的成交候选人中按顺序确定预成交供应商。</w:t>
      </w:r>
    </w:p>
    <w:p w14:paraId="65A79616">
      <w:pPr>
        <w:widowControl/>
        <w:shd w:val="clear" w:color="auto" w:fill="FFFFFF"/>
        <w:spacing w:line="360" w:lineRule="auto"/>
        <w:ind w:firstLine="48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19.2预成交结果公告内容包括采购人的名称、地址、联系方式，项目名称和项目编号，预成交供应商名称、地址和成交金额、成交公告期限。</w:t>
      </w:r>
    </w:p>
    <w:p w14:paraId="59A40248">
      <w:pPr>
        <w:widowControl/>
        <w:shd w:val="clear" w:color="auto" w:fill="FFFFFF"/>
        <w:spacing w:line="360" w:lineRule="auto"/>
        <w:ind w:firstLine="480"/>
        <w:jc w:val="left"/>
        <w:rPr>
          <w:rFonts w:cs="仿宋" w:asciiTheme="minorEastAsia" w:hAnsiTheme="minorEastAsia"/>
          <w:color w:val="auto"/>
          <w:highlight w:val="none"/>
        </w:rPr>
      </w:pPr>
      <w:r>
        <w:rPr>
          <w:rFonts w:hint="eastAsia" w:cs="仿宋" w:asciiTheme="minorEastAsia" w:hAnsiTheme="minorEastAsia"/>
          <w:color w:val="auto"/>
          <w:sz w:val="24"/>
          <w:highlight w:val="none"/>
        </w:rPr>
        <w:t>19.3预成交公告期限为3天。</w:t>
      </w:r>
    </w:p>
    <w:p w14:paraId="31915718">
      <w:pPr>
        <w:pStyle w:val="21"/>
        <w:snapToGrid w:val="0"/>
        <w:spacing w:before="0"/>
        <w:ind w:firstLine="489"/>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20. 成交通知</w:t>
      </w:r>
    </w:p>
    <w:p w14:paraId="13E1691D">
      <w:pPr>
        <w:widowControl/>
        <w:shd w:val="clear" w:color="auto" w:fill="FFFFFF"/>
        <w:spacing w:line="360" w:lineRule="auto"/>
        <w:ind w:firstLine="48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自成交供应商确定之日起10个工作日内，采购人向成交供应商发出成交通知书。</w:t>
      </w:r>
    </w:p>
    <w:p w14:paraId="26AC46C9">
      <w:pPr>
        <w:snapToGrid w:val="0"/>
        <w:spacing w:line="360" w:lineRule="auto"/>
        <w:ind w:left="120" w:leftChars="57" w:firstLine="482" w:firstLineChars="150"/>
        <w:jc w:val="center"/>
        <w:rPr>
          <w:rFonts w:cs="仿宋" w:asciiTheme="minorEastAsia" w:hAnsiTheme="minorEastAsia"/>
          <w:b/>
          <w:color w:val="auto"/>
          <w:sz w:val="32"/>
          <w:highlight w:val="none"/>
        </w:rPr>
      </w:pPr>
    </w:p>
    <w:p w14:paraId="6C0031AA">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七、合同授予</w:t>
      </w:r>
    </w:p>
    <w:p w14:paraId="012DE27D">
      <w:pPr>
        <w:pStyle w:val="9"/>
        <w:spacing w:line="360" w:lineRule="auto"/>
        <w:ind w:left="479" w:leftChars="228" w:firstLine="0" w:firstLineChars="0"/>
        <w:rPr>
          <w:rFonts w:cs="仿宋" w:asciiTheme="minorEastAsia" w:hAnsiTheme="minorEastAsia"/>
          <w:b/>
          <w:color w:val="auto"/>
          <w:highlight w:val="none"/>
        </w:rPr>
      </w:pPr>
      <w:r>
        <w:rPr>
          <w:rFonts w:hint="eastAsia" w:cs="仿宋" w:asciiTheme="minorEastAsia" w:hAnsiTheme="minorEastAsia"/>
          <w:b/>
          <w:color w:val="auto"/>
          <w:highlight w:val="none"/>
        </w:rPr>
        <w:t xml:space="preserve">21. </w:t>
      </w:r>
      <w:r>
        <w:rPr>
          <w:rFonts w:hint="eastAsia" w:cs="仿宋" w:asciiTheme="minorEastAsia" w:hAnsiTheme="minorEastAsia"/>
          <w:color w:val="auto"/>
          <w:highlight w:val="none"/>
        </w:rPr>
        <w:t>合同主要条款详见第五部分拟签订的合同文本。</w:t>
      </w:r>
    </w:p>
    <w:p w14:paraId="046A9281">
      <w:pPr>
        <w:pStyle w:val="9"/>
        <w:spacing w:line="360" w:lineRule="auto"/>
        <w:ind w:left="479" w:leftChars="228" w:firstLine="0" w:firstLineChars="0"/>
        <w:rPr>
          <w:rFonts w:cs="仿宋" w:asciiTheme="minorEastAsia" w:hAnsiTheme="minorEastAsia"/>
          <w:b/>
          <w:color w:val="auto"/>
          <w:highlight w:val="none"/>
        </w:rPr>
      </w:pPr>
      <w:r>
        <w:rPr>
          <w:rFonts w:hint="eastAsia" w:cs="仿宋" w:asciiTheme="minorEastAsia" w:hAnsiTheme="minorEastAsia"/>
          <w:b/>
          <w:color w:val="auto"/>
          <w:highlight w:val="none"/>
        </w:rPr>
        <w:t>22. 合同的签订</w:t>
      </w:r>
    </w:p>
    <w:p w14:paraId="415A4C78">
      <w:pPr>
        <w:widowControl/>
        <w:shd w:val="clear" w:color="auto" w:fill="FFFFFF"/>
        <w:spacing w:line="360" w:lineRule="auto"/>
        <w:ind w:firstLine="480"/>
        <w:jc w:val="left"/>
        <w:rPr>
          <w:rFonts w:cs="仿宋" w:asciiTheme="minorEastAsia" w:hAnsiTheme="minorEastAsia"/>
          <w:color w:val="auto"/>
          <w:kern w:val="0"/>
          <w:sz w:val="24"/>
          <w:highlight w:val="none"/>
        </w:rPr>
      </w:pPr>
      <w:r>
        <w:rPr>
          <w:rFonts w:hint="eastAsia" w:cs="仿宋" w:asciiTheme="minorEastAsia" w:hAnsiTheme="minorEastAsia"/>
          <w:color w:val="auto"/>
          <w:sz w:val="24"/>
          <w:highlight w:val="none"/>
        </w:rPr>
        <w:t>22.1</w:t>
      </w:r>
      <w:r>
        <w:rPr>
          <w:rFonts w:hint="eastAsia" w:cs="仿宋" w:asciiTheme="minorEastAsia" w:hAnsiTheme="minorEastAsia"/>
          <w:color w:val="auto"/>
          <w:kern w:val="0"/>
          <w:sz w:val="24"/>
          <w:highlight w:val="none"/>
        </w:rPr>
        <w:t xml:space="preserve"> 除不可抗力等特殊情况外，原则上采购人应当在成交通知书发出之日起</w:t>
      </w:r>
      <w:r>
        <w:rPr>
          <w:rFonts w:hint="eastAsia" w:cs="仿宋" w:asciiTheme="minorEastAsia" w:hAnsiTheme="minorEastAsia"/>
          <w:color w:val="auto"/>
          <w:kern w:val="0"/>
          <w:sz w:val="24"/>
          <w:highlight w:val="none"/>
          <w:lang w:val="en-US" w:eastAsia="zh-CN"/>
        </w:rPr>
        <w:t>30</w:t>
      </w:r>
      <w:r>
        <w:rPr>
          <w:rFonts w:hint="eastAsia" w:cs="仿宋" w:asciiTheme="minorEastAsia" w:hAnsiTheme="minorEastAsia"/>
          <w:color w:val="auto"/>
          <w:kern w:val="0"/>
          <w:sz w:val="24"/>
          <w:highlight w:val="none"/>
        </w:rPr>
        <w:t>日内，与成交供应商按照询价采购文件确定的事项签订采购合同。</w:t>
      </w:r>
    </w:p>
    <w:p w14:paraId="78889CDF">
      <w:pPr>
        <w:pStyle w:val="21"/>
        <w:snapToGrid w:val="0"/>
        <w:spacing w:before="0"/>
        <w:ind w:firstLine="480"/>
        <w:rPr>
          <w:rFonts w:cs="仿宋" w:asciiTheme="minorEastAsia" w:hAnsiTheme="minorEastAsia"/>
          <w:color w:val="auto"/>
          <w:kern w:val="0"/>
          <w:highlight w:val="none"/>
        </w:rPr>
      </w:pPr>
      <w:r>
        <w:rPr>
          <w:rFonts w:hint="eastAsia" w:cs="仿宋" w:asciiTheme="minorEastAsia" w:hAnsiTheme="minorEastAsia"/>
          <w:color w:val="auto"/>
          <w:kern w:val="0"/>
          <w:highlight w:val="none"/>
        </w:rPr>
        <w:t>22</w:t>
      </w:r>
      <w:r>
        <w:rPr>
          <w:rFonts w:hint="eastAsia" w:cs="仿宋" w:asciiTheme="minorEastAsia" w:hAnsiTheme="minorEastAsia"/>
          <w:color w:val="auto"/>
          <w:kern w:val="0"/>
          <w:highlight w:val="none"/>
          <w:lang w:val="zh-CN"/>
        </w:rPr>
        <w:t>.2成交供应商按规定的日期、时间、地点，由法定代表人或其授权代表与采购人代表签订合同。</w:t>
      </w:r>
    </w:p>
    <w:p w14:paraId="0CFED22E">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22.3如签订合同并生效后，供应商无故拒绝或延期，除按照合同条款处理外，列入杭州临江环境能源有限公司黑名单。</w:t>
      </w:r>
    </w:p>
    <w:p w14:paraId="246BDD65">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22.4成交供应商拒绝与采购人签订合同的，列入杭州临江环境能源有限公司黑名单。采购人重新开展采购活动。</w:t>
      </w:r>
    </w:p>
    <w:p w14:paraId="72940E1B">
      <w:pPr>
        <w:pStyle w:val="9"/>
        <w:spacing w:line="360" w:lineRule="auto"/>
        <w:ind w:left="-418" w:leftChars="-199" w:firstLine="964" w:firstLineChars="400"/>
        <w:rPr>
          <w:rFonts w:cs="仿宋" w:asciiTheme="minorEastAsia" w:hAnsiTheme="minorEastAsia"/>
          <w:b/>
          <w:color w:val="auto"/>
          <w:highlight w:val="none"/>
        </w:rPr>
      </w:pPr>
      <w:r>
        <w:rPr>
          <w:rFonts w:hint="eastAsia" w:cs="仿宋" w:asciiTheme="minorEastAsia" w:hAnsiTheme="minorEastAsia"/>
          <w:b/>
          <w:color w:val="auto"/>
          <w:highlight w:val="none"/>
        </w:rPr>
        <w:t>23.履约保证金</w:t>
      </w:r>
    </w:p>
    <w:p w14:paraId="043EA6A2">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拟签订的合同文本要求成交供应商提交履约保证金的，供应商应当以转账或者电汇等形式提交。履约保证金的数额为采购合同金额的5%</w:t>
      </w:r>
      <w:r>
        <w:rPr>
          <w:rFonts w:hint="eastAsia" w:ascii="宋体" w:hAnsi="宋体" w:cs="宋体"/>
          <w:color w:val="auto"/>
          <w:sz w:val="24"/>
          <w:highlight w:val="none"/>
        </w:rPr>
        <w:t>，</w:t>
      </w:r>
      <w:r>
        <w:rPr>
          <w:rFonts w:hint="eastAsia" w:cs="仿宋" w:asciiTheme="minorEastAsia" w:hAnsiTheme="minorEastAsia"/>
          <w:color w:val="auto"/>
          <w:sz w:val="24"/>
          <w:szCs w:val="20"/>
          <w:highlight w:val="none"/>
        </w:rPr>
        <w:t>项目验收结束后无息退还。</w:t>
      </w:r>
    </w:p>
    <w:p w14:paraId="0F3D4C45">
      <w:pPr>
        <w:tabs>
          <w:tab w:val="left" w:pos="1121"/>
        </w:tabs>
        <w:adjustRightInd w:val="0"/>
        <w:snapToGrid w:val="0"/>
        <w:spacing w:line="360" w:lineRule="auto"/>
        <w:ind w:firstLine="482" w:firstLineChars="200"/>
        <w:jc w:val="left"/>
        <w:rPr>
          <w:rFonts w:eastAsia="宋体"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rPr>
        <w:t>24</w:t>
      </w:r>
      <w:r>
        <w:rPr>
          <w:rFonts w:hint="eastAsia" w:cs="仿宋" w:asciiTheme="minorEastAsia" w:hAnsiTheme="minorEastAsia"/>
          <w:color w:val="auto"/>
          <w:sz w:val="24"/>
          <w:szCs w:val="20"/>
          <w:highlight w:val="none"/>
        </w:rPr>
        <w:t>.</w:t>
      </w:r>
      <w:r>
        <w:rPr>
          <w:rFonts w:eastAsia="宋体" w:cs="仿宋" w:asciiTheme="minorEastAsia" w:hAnsiTheme="minorEastAsia"/>
          <w:b/>
          <w:bCs/>
          <w:color w:val="auto"/>
          <w:sz w:val="24"/>
          <w:szCs w:val="20"/>
          <w:highlight w:val="none"/>
        </w:rPr>
        <w:t>预付款</w:t>
      </w:r>
    </w:p>
    <w:p w14:paraId="1FBA56CE">
      <w:pPr>
        <w:pStyle w:val="6"/>
        <w:ind w:firstLine="480" w:firstLineChars="200"/>
        <w:rPr>
          <w:color w:val="auto"/>
          <w:highlight w:val="none"/>
        </w:rPr>
      </w:pPr>
      <w:r>
        <w:rPr>
          <w:rFonts w:hint="eastAsia"/>
          <w:color w:val="auto"/>
          <w:highlight w:val="none"/>
        </w:rPr>
        <w:t>本项目无预付款。</w:t>
      </w:r>
    </w:p>
    <w:p w14:paraId="617F586C">
      <w:pPr>
        <w:tabs>
          <w:tab w:val="left" w:pos="0"/>
        </w:tabs>
        <w:spacing w:line="360" w:lineRule="auto"/>
        <w:ind w:firstLine="480"/>
        <w:rPr>
          <w:rFonts w:cs="仿宋" w:asciiTheme="minorEastAsia" w:hAnsiTheme="minorEastAsia"/>
          <w:color w:val="auto"/>
          <w:sz w:val="24"/>
          <w:highlight w:val="none"/>
        </w:rPr>
      </w:pPr>
    </w:p>
    <w:p w14:paraId="03936B9E">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八、询价保证金退还（若有）</w:t>
      </w:r>
    </w:p>
    <w:p w14:paraId="08E46FC2">
      <w:pPr>
        <w:tabs>
          <w:tab w:val="left" w:pos="1121"/>
        </w:tabs>
        <w:adjustRightInd w:val="0"/>
        <w:snapToGrid w:val="0"/>
        <w:spacing w:line="360" w:lineRule="auto"/>
        <w:ind w:firstLine="482" w:firstLineChars="200"/>
        <w:jc w:val="left"/>
        <w:rPr>
          <w:rFonts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rPr>
        <w:t>25.询价保证金的退还</w:t>
      </w:r>
    </w:p>
    <w:p w14:paraId="50F4548A">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lang w:val="en-US" w:eastAsia="zh-CN"/>
        </w:rPr>
        <w:t>25.1成交</w:t>
      </w:r>
      <w:r>
        <w:rPr>
          <w:rFonts w:hint="eastAsia" w:cs="仿宋" w:asciiTheme="minorEastAsia" w:hAnsiTheme="minorEastAsia"/>
          <w:color w:val="auto"/>
          <w:sz w:val="24"/>
          <w:szCs w:val="20"/>
          <w:highlight w:val="none"/>
        </w:rPr>
        <w:t xml:space="preserve">供应商的询价保证金将在签订合同并按要求缴纳履约保证金后全额无息退还。退保证金前，供应商必须提供加盖公章或财务专用章的收款收据。  </w:t>
      </w:r>
    </w:p>
    <w:p w14:paraId="3B9A2DF1">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lang w:val="en-US" w:eastAsia="zh-CN"/>
        </w:rPr>
        <w:t>25.2未成交</w:t>
      </w:r>
      <w:r>
        <w:rPr>
          <w:rFonts w:hint="eastAsia" w:cs="仿宋" w:asciiTheme="minorEastAsia" w:hAnsiTheme="minorEastAsia"/>
          <w:color w:val="auto"/>
          <w:sz w:val="24"/>
          <w:szCs w:val="20"/>
          <w:highlight w:val="none"/>
        </w:rPr>
        <w:t>供应商的询价保证金将在</w:t>
      </w:r>
      <w:r>
        <w:rPr>
          <w:rFonts w:hint="eastAsia" w:cs="仿宋" w:asciiTheme="minorEastAsia" w:hAnsiTheme="minorEastAsia"/>
          <w:color w:val="auto"/>
          <w:sz w:val="24"/>
          <w:szCs w:val="20"/>
          <w:highlight w:val="none"/>
          <w:lang w:val="en-US" w:eastAsia="zh-CN"/>
        </w:rPr>
        <w:t>预成交结果公示无异议后及时</w:t>
      </w:r>
      <w:r>
        <w:rPr>
          <w:rFonts w:hint="eastAsia" w:cs="仿宋" w:asciiTheme="minorEastAsia" w:hAnsiTheme="minorEastAsia"/>
          <w:color w:val="auto"/>
          <w:sz w:val="24"/>
          <w:szCs w:val="20"/>
          <w:highlight w:val="none"/>
        </w:rPr>
        <w:t xml:space="preserve">全额无息退还。退保证金前，供应商必须提供加盖公章或财务专用章的收款收据。  </w:t>
      </w:r>
    </w:p>
    <w:p w14:paraId="1A06FCD7">
      <w:pPr>
        <w:tabs>
          <w:tab w:val="left" w:pos="1121"/>
        </w:tabs>
        <w:adjustRightInd w:val="0"/>
        <w:snapToGrid w:val="0"/>
        <w:spacing w:line="360" w:lineRule="auto"/>
        <w:ind w:firstLine="482" w:firstLineChars="200"/>
        <w:jc w:val="left"/>
        <w:rPr>
          <w:rFonts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rPr>
        <w:t>26.供应商有以下情形之一的，询价保证金将不予退还：</w:t>
      </w:r>
    </w:p>
    <w:p w14:paraId="24414698">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26.1在报价有效期内撤销响应文件；</w:t>
      </w:r>
    </w:p>
    <w:p w14:paraId="062DCEEE">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26.2擅自修改或拒绝接受已经承诺确认的条款；</w:t>
      </w:r>
    </w:p>
    <w:p w14:paraId="6C777CE0">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26.3在规定的时间内拒签合同、拒付履约保证金；</w:t>
      </w:r>
    </w:p>
    <w:p w14:paraId="7BC28646">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rPr>
        <w:t>26.4</w:t>
      </w:r>
      <w:r>
        <w:rPr>
          <w:rFonts w:hint="eastAsia" w:cs="仿宋" w:asciiTheme="minorEastAsia" w:hAnsiTheme="minorEastAsia"/>
          <w:color w:val="auto"/>
          <w:sz w:val="24"/>
          <w:szCs w:val="20"/>
          <w:highlight w:val="none"/>
          <w:lang w:eastAsia="zh-CN"/>
        </w:rPr>
        <w:t>法律法规</w:t>
      </w:r>
      <w:r>
        <w:rPr>
          <w:rFonts w:hint="eastAsia" w:cs="仿宋" w:asciiTheme="minorEastAsia" w:hAnsiTheme="minorEastAsia"/>
          <w:color w:val="auto"/>
          <w:sz w:val="24"/>
          <w:szCs w:val="20"/>
          <w:highlight w:val="none"/>
        </w:rPr>
        <w:t>规定的其他情形。</w:t>
      </w:r>
    </w:p>
    <w:p w14:paraId="2B931AD2">
      <w:pPr>
        <w:snapToGrid w:val="0"/>
        <w:spacing w:line="360" w:lineRule="auto"/>
        <w:ind w:left="120" w:leftChars="57" w:firstLine="482" w:firstLineChars="150"/>
        <w:jc w:val="center"/>
        <w:rPr>
          <w:rFonts w:cs="仿宋" w:asciiTheme="minorEastAsia" w:hAnsiTheme="minorEastAsia"/>
          <w:b/>
          <w:color w:val="auto"/>
          <w:sz w:val="32"/>
          <w:highlight w:val="none"/>
        </w:rPr>
      </w:pPr>
    </w:p>
    <w:p w14:paraId="4F6A71C0">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九、验收</w:t>
      </w:r>
    </w:p>
    <w:p w14:paraId="1F9E2943">
      <w:pPr>
        <w:pStyle w:val="9"/>
        <w:spacing w:line="360" w:lineRule="auto"/>
        <w:ind w:firstLine="489"/>
        <w:rPr>
          <w:rFonts w:cs="仿宋" w:asciiTheme="minorEastAsia" w:hAnsiTheme="minorEastAsia"/>
          <w:b/>
          <w:color w:val="auto"/>
          <w:highlight w:val="none"/>
        </w:rPr>
      </w:pPr>
      <w:r>
        <w:rPr>
          <w:rFonts w:hint="eastAsia" w:cs="仿宋" w:asciiTheme="minorEastAsia" w:hAnsiTheme="minorEastAsia"/>
          <w:b/>
          <w:color w:val="auto"/>
          <w:highlight w:val="none"/>
        </w:rPr>
        <w:t>27.验收</w:t>
      </w:r>
    </w:p>
    <w:p w14:paraId="7881913C">
      <w:pPr>
        <w:tabs>
          <w:tab w:val="left" w:pos="0"/>
        </w:tabs>
        <w:spacing w:line="360" w:lineRule="auto"/>
        <w:ind w:firstLine="48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3023E7CD">
      <w:pPr>
        <w:tabs>
          <w:tab w:val="left" w:pos="0"/>
        </w:tabs>
        <w:spacing w:line="360" w:lineRule="auto"/>
        <w:ind w:firstLine="48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4D6EEE10">
      <w:pPr>
        <w:pStyle w:val="10"/>
        <w:snapToGrid w:val="0"/>
        <w:spacing w:line="460" w:lineRule="exact"/>
        <w:ind w:firstLine="480" w:firstLineChars="200"/>
        <w:jc w:val="left"/>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537F0B17">
      <w:pPr>
        <w:rPr>
          <w:rFonts w:cs="仿宋" w:asciiTheme="minorEastAsia" w:hAnsiTheme="minorEastAsia"/>
          <w:color w:val="auto"/>
          <w:kern w:val="0"/>
          <w:sz w:val="24"/>
          <w:highlight w:val="none"/>
        </w:rPr>
      </w:pPr>
    </w:p>
    <w:p w14:paraId="68DC7798">
      <w:pPr>
        <w:pStyle w:val="6"/>
        <w:rPr>
          <w:color w:val="auto"/>
          <w:highlight w:val="none"/>
        </w:rPr>
      </w:pPr>
    </w:p>
    <w:p w14:paraId="3A0721F9">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十、其他</w:t>
      </w:r>
    </w:p>
    <w:p w14:paraId="6D81F839">
      <w:pPr>
        <w:snapToGrid w:val="0"/>
        <w:spacing w:line="360" w:lineRule="auto"/>
        <w:ind w:firstLine="482" w:firstLineChars="200"/>
        <w:jc w:val="left"/>
        <w:rPr>
          <w:rFonts w:cs="仿宋" w:asciiTheme="minorEastAsia" w:hAnsiTheme="minorEastAsia"/>
          <w:color w:val="auto"/>
          <w:kern w:val="0"/>
          <w:sz w:val="24"/>
          <w:szCs w:val="22"/>
          <w:highlight w:val="none"/>
        </w:rPr>
      </w:pPr>
      <w:r>
        <w:rPr>
          <w:rFonts w:hint="eastAsia" w:cs="仿宋" w:asciiTheme="minorEastAsia" w:hAnsiTheme="minorEastAsia"/>
          <w:b/>
          <w:bCs/>
          <w:color w:val="auto"/>
          <w:kern w:val="0"/>
          <w:sz w:val="24"/>
          <w:szCs w:val="22"/>
          <w:highlight w:val="none"/>
        </w:rPr>
        <w:t>28</w:t>
      </w:r>
      <w:r>
        <w:rPr>
          <w:rFonts w:hint="eastAsia" w:cs="仿宋" w:asciiTheme="minorEastAsia" w:hAnsiTheme="minorEastAsia"/>
          <w:color w:val="auto"/>
          <w:kern w:val="0"/>
          <w:sz w:val="24"/>
          <w:szCs w:val="22"/>
          <w:highlight w:val="none"/>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71C74F5E">
      <w:pPr>
        <w:snapToGrid w:val="0"/>
        <w:spacing w:line="360" w:lineRule="auto"/>
        <w:ind w:firstLine="482" w:firstLineChars="200"/>
        <w:jc w:val="left"/>
        <w:rPr>
          <w:rFonts w:cs="仿宋" w:asciiTheme="minorEastAsia" w:hAnsiTheme="minorEastAsia"/>
          <w:color w:val="auto"/>
          <w:kern w:val="0"/>
          <w:sz w:val="24"/>
          <w:szCs w:val="22"/>
          <w:highlight w:val="none"/>
        </w:rPr>
      </w:pPr>
      <w:r>
        <w:rPr>
          <w:rFonts w:hint="eastAsia" w:cs="仿宋" w:asciiTheme="minorEastAsia" w:hAnsiTheme="minorEastAsia"/>
          <w:b/>
          <w:bCs/>
          <w:color w:val="auto"/>
          <w:kern w:val="0"/>
          <w:sz w:val="24"/>
          <w:szCs w:val="22"/>
          <w:highlight w:val="none"/>
        </w:rPr>
        <w:t>29.</w:t>
      </w:r>
      <w:r>
        <w:rPr>
          <w:rFonts w:hint="eastAsia" w:cs="仿宋" w:asciiTheme="minorEastAsia" w:hAnsiTheme="minorEastAsia"/>
          <w:color w:val="auto"/>
          <w:kern w:val="0"/>
          <w:sz w:val="24"/>
          <w:szCs w:val="22"/>
          <w:highlight w:val="none"/>
        </w:rPr>
        <w:t>本询价采购文件未及事项，在签订合同时双方友好商定；</w:t>
      </w:r>
    </w:p>
    <w:p w14:paraId="029742B0">
      <w:pPr>
        <w:snapToGrid w:val="0"/>
        <w:spacing w:line="360" w:lineRule="auto"/>
        <w:ind w:firstLine="482" w:firstLineChars="200"/>
        <w:jc w:val="left"/>
        <w:rPr>
          <w:color w:val="auto"/>
          <w:highlight w:val="none"/>
        </w:rPr>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color w:val="auto"/>
          <w:kern w:val="0"/>
          <w:sz w:val="24"/>
          <w:szCs w:val="22"/>
          <w:highlight w:val="none"/>
        </w:rPr>
        <w:t>30.</w:t>
      </w:r>
      <w:r>
        <w:rPr>
          <w:rFonts w:hint="eastAsia" w:cs="仿宋" w:asciiTheme="minorEastAsia" w:hAnsiTheme="minorEastAsia"/>
          <w:color w:val="auto"/>
          <w:kern w:val="0"/>
          <w:sz w:val="24"/>
          <w:szCs w:val="22"/>
          <w:highlight w:val="none"/>
        </w:rPr>
        <w:t>凡涉及本次询价的解释权均属于杭州临江环境能源有限公司。</w:t>
      </w:r>
    </w:p>
    <w:p w14:paraId="0052AEBF">
      <w:pPr>
        <w:spacing w:line="460" w:lineRule="exact"/>
        <w:jc w:val="center"/>
        <w:rPr>
          <w:color w:val="auto"/>
          <w:sz w:val="24"/>
          <w:highlight w:val="none"/>
        </w:rPr>
      </w:pPr>
      <w:r>
        <w:rPr>
          <w:rFonts w:hint="eastAsia" w:cs="仿宋" w:asciiTheme="minorEastAsia" w:hAnsiTheme="minorEastAsia"/>
          <w:b/>
          <w:color w:val="auto"/>
          <w:sz w:val="36"/>
          <w:szCs w:val="36"/>
          <w:highlight w:val="none"/>
        </w:rPr>
        <w:t>第三部分 采购需求</w:t>
      </w:r>
    </w:p>
    <w:p w14:paraId="20B2407F">
      <w:pPr>
        <w:spacing w:line="360" w:lineRule="auto"/>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一、采购内容</w:t>
      </w:r>
    </w:p>
    <w:p w14:paraId="14238F88">
      <w:pPr>
        <w:spacing w:line="360" w:lineRule="auto"/>
        <w:ind w:firstLine="480" w:firstLineChars="200"/>
        <w:rPr>
          <w:rFonts w:hint="eastAsia" w:ascii="宋体" w:hAnsi="宋体"/>
          <w:color w:val="auto"/>
          <w:sz w:val="24"/>
          <w:highlight w:val="none"/>
          <w:lang w:val="en-US" w:eastAsia="zh-CN"/>
        </w:rPr>
      </w:pPr>
      <w:r>
        <w:rPr>
          <w:rFonts w:hint="eastAsia" w:cs="仿宋" w:asciiTheme="minorEastAsia" w:hAnsiTheme="minorEastAsia"/>
          <w:bCs/>
          <w:color w:val="auto"/>
          <w:sz w:val="24"/>
          <w:highlight w:val="none"/>
          <w:lang w:val="en-US" w:eastAsia="zh-CN"/>
        </w:rPr>
        <w:t>能源</w:t>
      </w:r>
      <w:r>
        <w:rPr>
          <w:rFonts w:hint="eastAsia" w:cs="仿宋" w:asciiTheme="minorEastAsia" w:hAnsiTheme="minorEastAsia"/>
          <w:bCs/>
          <w:color w:val="auto"/>
          <w:sz w:val="24"/>
          <w:highlight w:val="none"/>
        </w:rPr>
        <w:t>项目建有6台垃圾焚烧锅炉，每台锅炉设置一</w:t>
      </w:r>
      <w:r>
        <w:rPr>
          <w:rFonts w:hint="eastAsia" w:cs="仿宋" w:asciiTheme="minorEastAsia" w:hAnsiTheme="minorEastAsia"/>
          <w:bCs/>
          <w:color w:val="auto"/>
          <w:sz w:val="24"/>
          <w:highlight w:val="none"/>
          <w:lang w:val="en-US" w:eastAsia="zh-CN"/>
        </w:rPr>
        <w:t>套</w:t>
      </w:r>
      <w:r>
        <w:rPr>
          <w:rFonts w:hint="eastAsia" w:cs="仿宋" w:asciiTheme="minorEastAsia" w:hAnsiTheme="minorEastAsia"/>
          <w:bCs/>
          <w:color w:val="auto"/>
          <w:sz w:val="24"/>
          <w:highlight w:val="none"/>
        </w:rPr>
        <w:t>湿法脱酸系统</w:t>
      </w:r>
      <w:r>
        <w:rPr>
          <w:rFonts w:hint="eastAsia" w:cs="仿宋" w:asciiTheme="minorEastAsia" w:hAnsiTheme="minorEastAsia"/>
          <w:bCs/>
          <w:color w:val="auto"/>
          <w:sz w:val="24"/>
          <w:highlight w:val="none"/>
          <w:lang w:eastAsia="zh-CN"/>
        </w:rPr>
        <w:t>（</w:t>
      </w:r>
      <w:r>
        <w:rPr>
          <w:rFonts w:hint="eastAsia" w:cs="仿宋" w:asciiTheme="minorEastAsia" w:hAnsiTheme="minorEastAsia"/>
          <w:bCs/>
          <w:color w:val="auto"/>
          <w:sz w:val="24"/>
          <w:highlight w:val="none"/>
          <w:lang w:val="en-US" w:eastAsia="zh-CN"/>
        </w:rPr>
        <w:t>洗涤塔和减湿罐</w:t>
      </w:r>
      <w:r>
        <w:rPr>
          <w:rFonts w:hint="eastAsia" w:cs="仿宋" w:asciiTheme="minorEastAsia" w:hAnsiTheme="minorEastAsia"/>
          <w:bCs/>
          <w:color w:val="auto"/>
          <w:sz w:val="24"/>
          <w:highlight w:val="none"/>
          <w:lang w:eastAsia="zh-CN"/>
        </w:rPr>
        <w:t>）</w:t>
      </w:r>
      <w:r>
        <w:rPr>
          <w:rFonts w:hint="eastAsia" w:cs="仿宋" w:asciiTheme="minorEastAsia" w:hAnsiTheme="minorEastAsia"/>
          <w:bCs/>
          <w:color w:val="auto"/>
          <w:sz w:val="24"/>
          <w:highlight w:val="none"/>
        </w:rPr>
        <w:t>，用于吸收尾气处理末端的酸性气体和部分逃逸烟尘，由于湿法脱酸内部溶液成分复杂，高盐度的特点，运行中会出现鼓包、起皮等老化现象，</w:t>
      </w:r>
      <w:r>
        <w:rPr>
          <w:rFonts w:hint="eastAsia" w:cs="仿宋" w:asciiTheme="minorEastAsia" w:hAnsiTheme="minorEastAsia"/>
          <w:bCs/>
          <w:color w:val="auto"/>
          <w:sz w:val="24"/>
          <w:highlight w:val="none"/>
          <w:lang w:val="en-US" w:eastAsia="zh-CN"/>
        </w:rPr>
        <w:t>需委托第三方单位提供分批次维修服务，</w:t>
      </w:r>
      <w:r>
        <w:rPr>
          <w:rFonts w:hint="eastAsia" w:ascii="宋体" w:hAnsi="宋体"/>
          <w:color w:val="auto"/>
          <w:sz w:val="24"/>
          <w:highlight w:val="none"/>
          <w:lang w:val="en-US" w:eastAsia="zh-CN"/>
        </w:rPr>
        <w:t>具体清单如下：</w:t>
      </w:r>
    </w:p>
    <w:tbl>
      <w:tblPr>
        <w:tblStyle w:val="15"/>
        <w:tblW w:w="8864"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96"/>
        <w:gridCol w:w="1328"/>
        <w:gridCol w:w="2893"/>
        <w:gridCol w:w="1280"/>
        <w:gridCol w:w="773"/>
        <w:gridCol w:w="2094"/>
      </w:tblGrid>
      <w:tr w14:paraId="460E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96" w:type="dxa"/>
            <w:shd w:val="clear" w:color="auto" w:fill="auto"/>
            <w:vAlign w:val="center"/>
          </w:tcPr>
          <w:p w14:paraId="4A545B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328" w:type="dxa"/>
            <w:shd w:val="clear" w:color="auto" w:fill="auto"/>
            <w:vAlign w:val="center"/>
          </w:tcPr>
          <w:p w14:paraId="58116C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服务名称</w:t>
            </w:r>
          </w:p>
        </w:tc>
        <w:tc>
          <w:tcPr>
            <w:tcW w:w="2893" w:type="dxa"/>
            <w:shd w:val="clear" w:color="auto" w:fill="auto"/>
            <w:vAlign w:val="center"/>
          </w:tcPr>
          <w:p w14:paraId="568867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技术要求</w:t>
            </w:r>
          </w:p>
        </w:tc>
        <w:tc>
          <w:tcPr>
            <w:tcW w:w="1280" w:type="dxa"/>
            <w:shd w:val="clear" w:color="auto" w:fill="auto"/>
            <w:vAlign w:val="center"/>
          </w:tcPr>
          <w:p w14:paraId="094CE49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数量</w:t>
            </w:r>
          </w:p>
          <w:p w14:paraId="780A39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73" w:type="dxa"/>
            <w:shd w:val="clear" w:color="auto" w:fill="auto"/>
            <w:vAlign w:val="center"/>
          </w:tcPr>
          <w:p w14:paraId="24BA56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台数</w:t>
            </w:r>
          </w:p>
        </w:tc>
        <w:tc>
          <w:tcPr>
            <w:tcW w:w="2094" w:type="dxa"/>
            <w:shd w:val="clear" w:color="auto" w:fill="auto"/>
            <w:vAlign w:val="center"/>
          </w:tcPr>
          <w:p w14:paraId="617501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备注</w:t>
            </w:r>
          </w:p>
        </w:tc>
      </w:tr>
      <w:tr w14:paraId="3847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96" w:type="dxa"/>
            <w:shd w:val="clear" w:color="auto" w:fill="auto"/>
            <w:noWrap/>
            <w:vAlign w:val="center"/>
          </w:tcPr>
          <w:p w14:paraId="6A281F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328" w:type="dxa"/>
            <w:shd w:val="clear" w:color="auto" w:fill="auto"/>
            <w:vAlign w:val="center"/>
          </w:tcPr>
          <w:p w14:paraId="0AB09B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湿法洗涤塔防腐层修复</w:t>
            </w:r>
          </w:p>
        </w:tc>
        <w:tc>
          <w:tcPr>
            <w:tcW w:w="2893" w:type="dxa"/>
            <w:shd w:val="clear" w:color="auto" w:fill="auto"/>
            <w:vAlign w:val="center"/>
          </w:tcPr>
          <w:p w14:paraId="0F6A3A6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严格按玻璃鳞片衬里施工工艺要求施工(做法必须满足现场要求及国家规范施工)</w:t>
            </w:r>
          </w:p>
        </w:tc>
        <w:tc>
          <w:tcPr>
            <w:tcW w:w="1280" w:type="dxa"/>
            <w:shd w:val="clear" w:color="auto" w:fill="auto"/>
            <w:vAlign w:val="center"/>
          </w:tcPr>
          <w:p w14:paraId="202186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773" w:type="dxa"/>
            <w:shd w:val="clear" w:color="auto" w:fill="auto"/>
            <w:vAlign w:val="center"/>
          </w:tcPr>
          <w:p w14:paraId="577EDC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2094" w:type="dxa"/>
            <w:vMerge w:val="restart"/>
            <w:shd w:val="clear" w:color="auto" w:fill="auto"/>
            <w:vAlign w:val="center"/>
          </w:tcPr>
          <w:p w14:paraId="76E78C6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 xml:space="preserve"> 含所需材料及工具；维修作业时，若湿法塔高处筒壁防腐层破损，需搭设脚手架，作业维修高度为0-10米，供应商需综合考虑报价</w:t>
            </w:r>
          </w:p>
        </w:tc>
      </w:tr>
      <w:tr w14:paraId="4124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496" w:type="dxa"/>
            <w:shd w:val="clear" w:color="auto" w:fill="auto"/>
            <w:noWrap/>
            <w:vAlign w:val="center"/>
          </w:tcPr>
          <w:p w14:paraId="065C1A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328" w:type="dxa"/>
            <w:shd w:val="clear" w:color="auto" w:fill="auto"/>
            <w:vAlign w:val="center"/>
          </w:tcPr>
          <w:p w14:paraId="78D853D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湿法减湿罐防腐层修复</w:t>
            </w:r>
          </w:p>
        </w:tc>
        <w:tc>
          <w:tcPr>
            <w:tcW w:w="2893" w:type="dxa"/>
            <w:shd w:val="clear" w:color="auto" w:fill="auto"/>
            <w:vAlign w:val="center"/>
          </w:tcPr>
          <w:p w14:paraId="096DF2D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严格按玻璃鳞片衬里施工工艺要求施工(做法必须满足现场要求及国家规范施工)</w:t>
            </w:r>
          </w:p>
        </w:tc>
        <w:tc>
          <w:tcPr>
            <w:tcW w:w="1280" w:type="dxa"/>
            <w:shd w:val="clear" w:color="auto" w:fill="auto"/>
            <w:vAlign w:val="center"/>
          </w:tcPr>
          <w:p w14:paraId="0C8F20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773" w:type="dxa"/>
            <w:shd w:val="clear" w:color="auto" w:fill="auto"/>
            <w:vAlign w:val="center"/>
          </w:tcPr>
          <w:p w14:paraId="46B604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2094" w:type="dxa"/>
            <w:vMerge w:val="continue"/>
            <w:shd w:val="clear" w:color="auto" w:fill="auto"/>
            <w:vAlign w:val="center"/>
          </w:tcPr>
          <w:p w14:paraId="5B5A51BA">
            <w:pPr>
              <w:jc w:val="center"/>
              <w:rPr>
                <w:rFonts w:hint="eastAsia" w:ascii="宋体" w:hAnsi="宋体" w:eastAsia="宋体" w:cs="宋体"/>
                <w:i w:val="0"/>
                <w:iCs w:val="0"/>
                <w:color w:val="auto"/>
                <w:sz w:val="21"/>
                <w:szCs w:val="21"/>
                <w:highlight w:val="none"/>
                <w:u w:val="none"/>
              </w:rPr>
            </w:pPr>
          </w:p>
        </w:tc>
      </w:tr>
    </w:tbl>
    <w:p w14:paraId="1342FF6D">
      <w:pPr>
        <w:pStyle w:val="6"/>
        <w:ind w:firstLine="480" w:firstLineChars="200"/>
        <w:rPr>
          <w:rFonts w:hint="eastAsia" w:cs="仿宋" w:asciiTheme="minorEastAsia" w:hAnsiTheme="minorEastAsia"/>
          <w:color w:val="auto"/>
          <w:kern w:val="0"/>
          <w:highlight w:val="none"/>
          <w:lang w:val="en-US" w:eastAsia="zh-CN"/>
        </w:rPr>
      </w:pPr>
      <w:r>
        <w:rPr>
          <w:rFonts w:hint="eastAsia" w:cs="仿宋" w:asciiTheme="minorEastAsia" w:hAnsiTheme="minorEastAsia"/>
          <w:color w:val="auto"/>
          <w:kern w:val="0"/>
          <w:highlight w:val="none"/>
          <w:lang w:val="en-US" w:eastAsia="zh-CN"/>
        </w:rPr>
        <w:t>1.维修所需的所有辅助材料由供应商负责，在本次采购范围内，采购人不额外支付费用。</w:t>
      </w:r>
    </w:p>
    <w:p w14:paraId="1616A0A2">
      <w:pPr>
        <w:pStyle w:val="6"/>
        <w:ind w:firstLine="480" w:firstLineChars="200"/>
        <w:rPr>
          <w:rFonts w:hint="eastAsia" w:cs="仿宋" w:asciiTheme="minorEastAsia" w:hAnsiTheme="minorEastAsia"/>
          <w:color w:val="auto"/>
          <w:kern w:val="0"/>
          <w:highlight w:val="none"/>
          <w:lang w:val="en-US" w:eastAsia="zh-CN"/>
        </w:rPr>
      </w:pPr>
      <w:r>
        <w:rPr>
          <w:rFonts w:hint="eastAsia" w:cs="仿宋" w:asciiTheme="minorEastAsia" w:hAnsiTheme="minorEastAsia"/>
          <w:color w:val="auto"/>
          <w:kern w:val="0"/>
          <w:highlight w:val="none"/>
          <w:lang w:val="en-US" w:eastAsia="zh-CN"/>
        </w:rPr>
        <w:t>2.维修所需的工器具、劳动防护用品等由供应商负责，在本次采购范围内，采购人不额外支付费用。</w:t>
      </w:r>
    </w:p>
    <w:p w14:paraId="7DD16BE2">
      <w:pPr>
        <w:pStyle w:val="6"/>
        <w:ind w:firstLine="480" w:firstLineChars="200"/>
        <w:rPr>
          <w:rFonts w:hint="eastAsia" w:cs="仿宋" w:asciiTheme="minorEastAsia" w:hAnsiTheme="minorEastAsia"/>
          <w:color w:val="auto"/>
          <w:kern w:val="0"/>
          <w:highlight w:val="none"/>
          <w:lang w:val="en-US" w:eastAsia="zh-CN"/>
        </w:rPr>
      </w:pPr>
      <w:r>
        <w:rPr>
          <w:rFonts w:hint="eastAsia" w:cs="仿宋" w:asciiTheme="minorEastAsia" w:hAnsiTheme="minorEastAsia"/>
          <w:color w:val="auto"/>
          <w:kern w:val="0"/>
          <w:highlight w:val="none"/>
          <w:lang w:val="en-US" w:eastAsia="zh-CN"/>
        </w:rPr>
        <w:t>3.维修作业时，若湿法塔高处筒壁防腐层破损，需搭设脚手架，作业维修高度为0-10米，脚手架搭设由供应商负责，在本次采购范围内，采购人不额外支付费用。</w:t>
      </w:r>
    </w:p>
    <w:p w14:paraId="622C6CC0">
      <w:pPr>
        <w:pStyle w:val="6"/>
        <w:ind w:firstLine="480" w:firstLineChars="200"/>
        <w:rPr>
          <w:rFonts w:hint="eastAsia" w:ascii="宋体" w:hAnsi="Arial" w:cs="Arial" w:eastAsiaTheme="minorEastAsia"/>
          <w:b/>
          <w:bCs/>
          <w:snapToGrid w:val="0"/>
          <w:color w:val="auto"/>
          <w:kern w:val="2"/>
          <w:sz w:val="24"/>
          <w:szCs w:val="21"/>
          <w:highlight w:val="none"/>
          <w:lang w:val="en-US" w:eastAsia="zh-CN" w:bidi="ar-SA"/>
        </w:rPr>
      </w:pPr>
      <w:r>
        <w:rPr>
          <w:rFonts w:hint="eastAsia"/>
          <w:color w:val="auto"/>
          <w:highlight w:val="none"/>
          <w:lang w:val="en-US" w:eastAsia="zh-CN"/>
        </w:rPr>
        <w:t>4.供应商维修作业人员食宿自理，</w:t>
      </w:r>
      <w:r>
        <w:rPr>
          <w:rFonts w:hint="eastAsia" w:cs="仿宋" w:asciiTheme="minorEastAsia" w:hAnsiTheme="minorEastAsia"/>
          <w:color w:val="auto"/>
          <w:kern w:val="0"/>
          <w:highlight w:val="none"/>
          <w:lang w:val="en-US" w:eastAsia="zh-CN"/>
        </w:rPr>
        <w:t>采购人不额外支付费用。</w:t>
      </w:r>
    </w:p>
    <w:p w14:paraId="18698B19">
      <w:pPr>
        <w:spacing w:line="360" w:lineRule="auto"/>
        <w:ind w:firstLine="482" w:firstLineChars="200"/>
        <w:rPr>
          <w:rFonts w:ascii="宋体" w:hAnsi="宋体" w:cs="宋体"/>
          <w:color w:val="auto"/>
          <w:sz w:val="24"/>
          <w:highlight w:val="none"/>
        </w:rPr>
      </w:pPr>
      <w:r>
        <w:rPr>
          <w:rFonts w:hint="eastAsia" w:ascii="宋体" w:hAnsi="Arial" w:cs="Arial" w:eastAsiaTheme="minorEastAsia"/>
          <w:b/>
          <w:bCs/>
          <w:snapToGrid w:val="0"/>
          <w:color w:val="auto"/>
          <w:kern w:val="2"/>
          <w:sz w:val="24"/>
          <w:szCs w:val="21"/>
          <w:highlight w:val="none"/>
          <w:lang w:val="en-US" w:eastAsia="zh-CN" w:bidi="ar-SA"/>
        </w:rPr>
        <w:t>▲二、合同期限：</w:t>
      </w:r>
      <w:r>
        <w:rPr>
          <w:rFonts w:hint="eastAsia" w:ascii="宋体" w:hAnsi="宋体" w:cs="宋体"/>
          <w:color w:val="auto"/>
          <w:sz w:val="24"/>
          <w:highlight w:val="none"/>
          <w:u w:val="single"/>
          <w:lang w:val="en-US" w:eastAsia="zh-CN"/>
        </w:rPr>
        <w:t>自合同签订后12个月</w:t>
      </w:r>
      <w:r>
        <w:rPr>
          <w:rFonts w:hint="eastAsia" w:ascii="宋体" w:hAnsi="宋体" w:cs="宋体"/>
          <w:color w:val="auto"/>
          <w:sz w:val="24"/>
          <w:highlight w:val="none"/>
        </w:rPr>
        <w:t>；</w:t>
      </w:r>
    </w:p>
    <w:p w14:paraId="1A673A3C">
      <w:pPr>
        <w:pStyle w:val="6"/>
        <w:ind w:firstLine="480" w:firstLineChars="200"/>
        <w:rPr>
          <w:rFonts w:hint="default" w:cs="仿宋" w:asciiTheme="minorEastAsia" w:hAnsiTheme="minorEastAsia" w:eastAsiaTheme="minorEastAsia"/>
          <w:color w:val="auto"/>
          <w:kern w:val="0"/>
          <w:highlight w:val="none"/>
          <w:lang w:val="en-US" w:eastAsia="zh-CN"/>
        </w:rPr>
      </w:pPr>
      <w:r>
        <w:rPr>
          <w:rFonts w:hint="eastAsia" w:cs="仿宋" w:asciiTheme="minorEastAsia" w:hAnsiTheme="minorEastAsia"/>
          <w:color w:val="auto"/>
          <w:kern w:val="0"/>
          <w:highlight w:val="none"/>
        </w:rPr>
        <w:t>▲</w:t>
      </w:r>
      <w:r>
        <w:rPr>
          <w:rFonts w:hint="eastAsia"/>
          <w:b/>
          <w:bCs/>
          <w:color w:val="auto"/>
          <w:highlight w:val="none"/>
          <w:lang w:val="en-US" w:eastAsia="zh-CN"/>
        </w:rPr>
        <w:t>三</w:t>
      </w:r>
      <w:r>
        <w:rPr>
          <w:rFonts w:hint="eastAsia"/>
          <w:b/>
          <w:bCs/>
          <w:color w:val="auto"/>
          <w:highlight w:val="none"/>
          <w:lang w:val="en-US"/>
        </w:rPr>
        <w:t>、</w:t>
      </w:r>
      <w:r>
        <w:rPr>
          <w:rFonts w:hint="eastAsia"/>
          <w:b/>
          <w:bCs/>
          <w:color w:val="auto"/>
          <w:highlight w:val="none"/>
          <w:lang w:val="en-US" w:eastAsia="zh-CN"/>
        </w:rPr>
        <w:t>履约方式：</w:t>
      </w:r>
      <w:r>
        <w:rPr>
          <w:rFonts w:hint="eastAsia"/>
          <w:color w:val="auto"/>
          <w:highlight w:val="none"/>
          <w:u w:val="single"/>
          <w:lang w:val="en-US" w:eastAsia="zh-CN"/>
        </w:rPr>
        <w:t>根据采购人实际停炉时间，按次维修。</w:t>
      </w:r>
    </w:p>
    <w:p w14:paraId="64DF05C7">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eastAsia="zh-CN"/>
        </w:rPr>
        <w:t>四</w:t>
      </w:r>
      <w:r>
        <w:rPr>
          <w:rFonts w:hint="eastAsia"/>
          <w:b/>
          <w:bCs/>
          <w:color w:val="auto"/>
          <w:highlight w:val="none"/>
          <w:lang w:val="en-US"/>
        </w:rPr>
        <w:t>、技术、质量要求</w:t>
      </w:r>
    </w:p>
    <w:p w14:paraId="56A64848">
      <w:pPr>
        <w:pStyle w:val="6"/>
        <w:numPr>
          <w:ilvl w:val="0"/>
          <w:numId w:val="0"/>
        </w:numPr>
        <w:ind w:firstLine="480" w:firstLineChars="200"/>
        <w:rPr>
          <w:rFonts w:hint="eastAsia"/>
          <w:color w:val="auto"/>
          <w:highlight w:val="none"/>
          <w:lang w:val="en-US" w:eastAsia="zh-CN"/>
        </w:rPr>
      </w:pPr>
      <w:r>
        <w:rPr>
          <w:rFonts w:hint="eastAsia" w:ascii="宋体" w:hAnsi="Arial" w:cs="Arial" w:eastAsiaTheme="minorEastAsia"/>
          <w:snapToGrid w:val="0"/>
          <w:color w:val="auto"/>
          <w:kern w:val="2"/>
          <w:sz w:val="24"/>
          <w:szCs w:val="21"/>
          <w:highlight w:val="none"/>
          <w:lang w:val="en-US" w:eastAsia="zh-CN" w:bidi="ar-SA"/>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r>
        <w:rPr>
          <w:rFonts w:hint="eastAsia"/>
          <w:color w:val="auto"/>
          <w:highlight w:val="none"/>
          <w:lang w:val="en-US" w:eastAsia="zh-CN"/>
        </w:rPr>
        <w:t>包括但不限于以下标准：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6"/>
        <w:gridCol w:w="6470"/>
      </w:tblGrid>
      <w:tr w14:paraId="6FDD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86" w:type="dxa"/>
            <w:noWrap w:val="0"/>
            <w:vAlign w:val="top"/>
          </w:tcPr>
          <w:p w14:paraId="1ECEB651">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DIN28051</w:t>
            </w:r>
          </w:p>
        </w:tc>
        <w:tc>
          <w:tcPr>
            <w:tcW w:w="6470" w:type="dxa"/>
            <w:noWrap w:val="0"/>
            <w:vAlign w:val="top"/>
          </w:tcPr>
          <w:p w14:paraId="23BD4444">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对金属构件的结构造型的要求</w:t>
            </w:r>
          </w:p>
        </w:tc>
      </w:tr>
      <w:tr w14:paraId="1E26D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2986" w:type="dxa"/>
            <w:noWrap w:val="0"/>
            <w:vAlign w:val="top"/>
          </w:tcPr>
          <w:p w14:paraId="1C2AB891">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DIN28053</w:t>
            </w:r>
          </w:p>
          <w:p w14:paraId="2EBE7234">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HG/T 2640-2004</w:t>
            </w:r>
          </w:p>
        </w:tc>
        <w:tc>
          <w:tcPr>
            <w:tcW w:w="6470" w:type="dxa"/>
            <w:noWrap w:val="0"/>
            <w:vAlign w:val="top"/>
          </w:tcPr>
          <w:p w14:paraId="00922B0A">
            <w:pPr>
              <w:snapToGrid w:val="0"/>
              <w:spacing w:line="360" w:lineRule="auto"/>
              <w:ind w:right="105" w:rightChars="50"/>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《金属构件有机涂层和衬里对金属基体的要求》</w:t>
            </w:r>
          </w:p>
          <w:p w14:paraId="26502660">
            <w:pPr>
              <w:snapToGrid w:val="0"/>
              <w:spacing w:line="360" w:lineRule="auto"/>
              <w:ind w:right="105" w:rightChars="50"/>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《玻璃鳞片衬里施工技术条件》</w:t>
            </w:r>
          </w:p>
        </w:tc>
      </w:tr>
      <w:tr w14:paraId="41F5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86" w:type="dxa"/>
            <w:noWrap w:val="0"/>
            <w:vAlign w:val="top"/>
          </w:tcPr>
          <w:p w14:paraId="0E71D2ED">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DIN55928-4</w:t>
            </w:r>
          </w:p>
        </w:tc>
        <w:tc>
          <w:tcPr>
            <w:tcW w:w="6470" w:type="dxa"/>
            <w:noWrap w:val="0"/>
            <w:vAlign w:val="top"/>
          </w:tcPr>
          <w:p w14:paraId="5C2D4838">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基体表面除锈等级的要求</w:t>
            </w:r>
          </w:p>
        </w:tc>
      </w:tr>
      <w:tr w14:paraId="5885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86" w:type="dxa"/>
            <w:noWrap w:val="0"/>
            <w:vAlign w:val="top"/>
          </w:tcPr>
          <w:p w14:paraId="38B92E09">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ISO8503-1</w:t>
            </w:r>
          </w:p>
        </w:tc>
        <w:tc>
          <w:tcPr>
            <w:tcW w:w="6470" w:type="dxa"/>
            <w:noWrap w:val="0"/>
            <w:vAlign w:val="top"/>
          </w:tcPr>
          <w:p w14:paraId="3FAF92CE">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基体表面粗糙度的要求</w:t>
            </w:r>
          </w:p>
        </w:tc>
      </w:tr>
    </w:tbl>
    <w:p w14:paraId="35AB9E9F">
      <w:pPr>
        <w:pStyle w:val="6"/>
        <w:numPr>
          <w:ilvl w:val="0"/>
          <w:numId w:val="0"/>
        </w:numPr>
        <w:ind w:firstLine="480" w:firstLineChars="200"/>
        <w:rPr>
          <w:rFonts w:hint="default" w:ascii="宋体" w:eastAsiaTheme="minorEastAsia"/>
          <w:color w:val="auto"/>
          <w:highlight w:val="none"/>
          <w:lang w:val="en-US" w:eastAsia="zh-CN"/>
        </w:rPr>
      </w:pPr>
      <w:r>
        <w:rPr>
          <w:rFonts w:hint="eastAsia" w:ascii="宋体"/>
          <w:color w:val="auto"/>
          <w:highlight w:val="none"/>
          <w:lang w:val="en-US" w:eastAsia="zh-CN"/>
        </w:rPr>
        <w:t>2</w:t>
      </w:r>
      <w:r>
        <w:rPr>
          <w:rFonts w:hint="eastAsia" w:ascii="宋体"/>
          <w:color w:val="auto"/>
          <w:highlight w:val="none"/>
          <w:lang w:val="en-US"/>
        </w:rPr>
        <w:t>.</w:t>
      </w:r>
      <w:r>
        <w:rPr>
          <w:rFonts w:hint="eastAsia" w:ascii="宋体"/>
          <w:color w:val="auto"/>
          <w:highlight w:val="none"/>
          <w:lang w:val="en-US" w:eastAsia="zh-CN"/>
        </w:rPr>
        <w:t>脱硫塔</w:t>
      </w:r>
      <w:r>
        <w:rPr>
          <w:rFonts w:hint="eastAsia" w:ascii="宋体"/>
          <w:color w:val="auto"/>
          <w:highlight w:val="none"/>
        </w:rPr>
        <w:t>防腐</w:t>
      </w:r>
      <w:r>
        <w:rPr>
          <w:rFonts w:hint="eastAsia" w:ascii="宋体"/>
          <w:color w:val="auto"/>
          <w:highlight w:val="none"/>
          <w:lang w:val="en-US" w:eastAsia="zh-CN"/>
        </w:rPr>
        <w:t>维修</w:t>
      </w:r>
      <w:r>
        <w:rPr>
          <w:rFonts w:hint="eastAsia" w:ascii="宋体"/>
          <w:color w:val="auto"/>
          <w:highlight w:val="none"/>
        </w:rPr>
        <w:t>工艺</w:t>
      </w:r>
      <w:r>
        <w:rPr>
          <w:rFonts w:hint="eastAsia" w:ascii="宋体"/>
          <w:color w:val="auto"/>
          <w:highlight w:val="none"/>
          <w:lang w:val="en-US" w:eastAsia="zh-CN"/>
        </w:rPr>
        <w:t>须满足要求：</w:t>
      </w:r>
    </w:p>
    <w:p w14:paraId="648648BA">
      <w:pPr>
        <w:pStyle w:val="6"/>
        <w:ind w:firstLine="480" w:firstLineChars="200"/>
        <w:rPr>
          <w:rFonts w:hint="eastAsia"/>
          <w:color w:val="auto"/>
          <w:highlight w:val="none"/>
          <w:lang w:val="en-US"/>
        </w:rPr>
      </w:pPr>
      <w:r>
        <w:rPr>
          <w:rFonts w:hint="eastAsia"/>
          <w:color w:val="auto"/>
          <w:highlight w:val="none"/>
          <w:lang w:val="en-US"/>
        </w:rPr>
        <w:t>原有防腐层表面清理→</w:t>
      </w:r>
      <w:r>
        <w:rPr>
          <w:rFonts w:hint="eastAsia"/>
          <w:color w:val="auto"/>
          <w:highlight w:val="none"/>
          <w:lang w:val="en-US" w:eastAsia="zh-CN"/>
        </w:rPr>
        <w:t>用磨光机打磨、</w:t>
      </w:r>
      <w:r>
        <w:rPr>
          <w:rFonts w:hint="eastAsia"/>
          <w:color w:val="auto"/>
          <w:highlight w:val="none"/>
          <w:lang w:val="en-US"/>
        </w:rPr>
        <w:t>清理干净表面（原有防腐能清理掉的清理干净</w:t>
      </w:r>
      <w:r>
        <w:rPr>
          <w:rFonts w:hint="eastAsia"/>
          <w:color w:val="auto"/>
          <w:highlight w:val="none"/>
          <w:lang w:val="en-US" w:eastAsia="zh-CN"/>
        </w:rPr>
        <w:t>、同时</w:t>
      </w:r>
      <w:r>
        <w:rPr>
          <w:rFonts w:hint="eastAsia"/>
          <w:color w:val="auto"/>
          <w:highlight w:val="none"/>
          <w:lang w:val="en-US"/>
        </w:rPr>
        <w:t>用磨光机打磨出坡度，与新防腐层充分粘接）→检查合格→(4小时内)涂刷底漆第一道→ 刮涂鳞片第一道→第二道→涂刷面涂一道→质检验收。需要做耐磨层玻璃钢加强的不少于两道。</w:t>
      </w:r>
    </w:p>
    <w:p w14:paraId="7D8F3623">
      <w:pPr>
        <w:pStyle w:val="6"/>
        <w:ind w:firstLine="480" w:firstLineChars="200"/>
        <w:rPr>
          <w:rFonts w:hint="default" w:eastAsiaTheme="minorEastAsia"/>
          <w:color w:val="auto"/>
          <w:highlight w:val="none"/>
          <w:lang w:val="en-US" w:eastAsia="zh-CN"/>
        </w:rPr>
      </w:pPr>
      <w:r>
        <w:rPr>
          <w:rFonts w:hint="eastAsia"/>
          <w:color w:val="auto"/>
          <w:highlight w:val="none"/>
          <w:lang w:val="en-US" w:eastAsia="zh-CN"/>
        </w:rPr>
        <w:t>3.供应商根据现场实际情况及技术规范，制定维修方案，经采购人审核后予以实施，实施方案应包括维修工艺、验收标准、材料性能指标、维修要点等内容。</w:t>
      </w:r>
    </w:p>
    <w:p w14:paraId="39C72642">
      <w:pPr>
        <w:pStyle w:val="6"/>
        <w:ind w:firstLine="480" w:firstLineChars="200"/>
        <w:rPr>
          <w:rFonts w:hint="eastAsia"/>
          <w:color w:val="auto"/>
          <w:highlight w:val="none"/>
        </w:rPr>
      </w:pPr>
      <w:r>
        <w:rPr>
          <w:rFonts w:hint="eastAsia"/>
          <w:color w:val="auto"/>
          <w:highlight w:val="none"/>
          <w:lang w:val="en-US" w:eastAsia="zh-CN"/>
        </w:rPr>
        <w:t>4.</w:t>
      </w:r>
      <w:r>
        <w:rPr>
          <w:rFonts w:hint="eastAsia"/>
          <w:color w:val="auto"/>
          <w:highlight w:val="none"/>
        </w:rPr>
        <w:t>产品的质量保证期为</w:t>
      </w:r>
      <w:r>
        <w:rPr>
          <w:rFonts w:hint="eastAsia"/>
          <w:color w:val="auto"/>
          <w:highlight w:val="none"/>
          <w:lang w:val="en-US" w:eastAsia="zh-CN"/>
        </w:rPr>
        <w:t>2</w:t>
      </w:r>
      <w:r>
        <w:rPr>
          <w:rFonts w:hint="eastAsia"/>
          <w:color w:val="auto"/>
          <w:highlight w:val="none"/>
        </w:rPr>
        <w:t>年，若质保期内出现质量问题（非质量问题除外），由供应商负责免费维修，产生的费用全部由供应商承担。</w:t>
      </w:r>
    </w:p>
    <w:p w14:paraId="35AEB61D">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ascii="宋体"/>
          <w:b/>
          <w:bCs/>
          <w:color w:val="auto"/>
          <w:highlight w:val="none"/>
          <w:lang w:val="en-US" w:eastAsia="zh-CN"/>
        </w:rPr>
        <w:t>五</w:t>
      </w:r>
      <w:r>
        <w:rPr>
          <w:rFonts w:hint="eastAsia" w:ascii="宋体"/>
          <w:b/>
          <w:bCs/>
          <w:color w:val="auto"/>
          <w:highlight w:val="none"/>
          <w:lang w:val="en-US"/>
        </w:rPr>
        <w:t>、</w:t>
      </w:r>
      <w:r>
        <w:rPr>
          <w:rFonts w:hint="eastAsia"/>
          <w:b/>
          <w:bCs/>
          <w:color w:val="auto"/>
          <w:highlight w:val="none"/>
          <w:lang w:val="en-US"/>
        </w:rPr>
        <w:t>验收方式</w:t>
      </w:r>
    </w:p>
    <w:p w14:paraId="1BB1D069">
      <w:pPr>
        <w:pStyle w:val="6"/>
        <w:numPr>
          <w:ilvl w:val="0"/>
          <w:numId w:val="0"/>
        </w:numPr>
        <w:ind w:firstLine="480" w:firstLineChars="200"/>
        <w:rPr>
          <w:rFonts w:hint="eastAsia"/>
          <w:color w:val="auto"/>
          <w:highlight w:val="none"/>
          <w:lang w:val="en-US"/>
        </w:rPr>
      </w:pPr>
      <w:r>
        <w:rPr>
          <w:rFonts w:hint="eastAsia" w:ascii="宋体" w:hAnsi="Arial" w:cs="Arial" w:eastAsiaTheme="minorEastAsia"/>
          <w:snapToGrid w:val="0"/>
          <w:color w:val="auto"/>
          <w:kern w:val="2"/>
          <w:sz w:val="24"/>
          <w:szCs w:val="21"/>
          <w:highlight w:val="none"/>
          <w:lang w:val="en-US" w:eastAsia="zh-CN" w:bidi="ar-SA"/>
        </w:rPr>
        <w:t>1.</w:t>
      </w:r>
      <w:r>
        <w:rPr>
          <w:rFonts w:hint="eastAsia"/>
          <w:color w:val="auto"/>
          <w:highlight w:val="none"/>
          <w:lang w:val="en-US" w:eastAsia="zh-CN"/>
        </w:rPr>
        <w:t>材料质量验收：供应商</w:t>
      </w:r>
      <w:r>
        <w:rPr>
          <w:rFonts w:hint="eastAsia"/>
          <w:color w:val="auto"/>
          <w:highlight w:val="none"/>
          <w:lang w:val="en-US"/>
        </w:rPr>
        <w:t>须提供该货物出厂检验合格报告或合格证和送货单，配合采购人做好货物的验收工作。要求材料</w:t>
      </w:r>
      <w:r>
        <w:rPr>
          <w:rFonts w:hint="eastAsia"/>
          <w:color w:val="auto"/>
          <w:highlight w:val="none"/>
          <w:lang w:val="en-US" w:eastAsia="zh-CN"/>
        </w:rPr>
        <w:t>必须</w:t>
      </w:r>
      <w:r>
        <w:rPr>
          <w:rFonts w:hint="eastAsia"/>
          <w:color w:val="auto"/>
          <w:highlight w:val="none"/>
          <w:lang w:val="en-US"/>
        </w:rPr>
        <w:t>标明生产日期、厂址、保质期。</w:t>
      </w:r>
    </w:p>
    <w:p w14:paraId="5E8A1BF2">
      <w:pPr>
        <w:pStyle w:val="6"/>
        <w:numPr>
          <w:ilvl w:val="0"/>
          <w:numId w:val="0"/>
        </w:numPr>
        <w:ind w:firstLine="480" w:firstLineChars="200"/>
        <w:rPr>
          <w:rFonts w:hint="eastAsia"/>
          <w:color w:val="auto"/>
          <w:highlight w:val="none"/>
          <w:lang w:val="en-US"/>
        </w:rPr>
      </w:pPr>
      <w:r>
        <w:rPr>
          <w:rFonts w:hint="eastAsia"/>
          <w:color w:val="auto"/>
          <w:highlight w:val="none"/>
          <w:lang w:val="en-US"/>
        </w:rPr>
        <w:t>2.</w:t>
      </w:r>
      <w:r>
        <w:rPr>
          <w:rFonts w:hint="eastAsia"/>
          <w:color w:val="auto"/>
          <w:highlight w:val="none"/>
          <w:lang w:val="en-US" w:eastAsia="zh-CN"/>
        </w:rPr>
        <w:t>维修质量验收：</w:t>
      </w:r>
      <w:r>
        <w:rPr>
          <w:rFonts w:hint="eastAsia"/>
          <w:color w:val="auto"/>
          <w:highlight w:val="none"/>
          <w:lang w:val="en-US"/>
        </w:rPr>
        <w:t>玻璃鳞片在涂层中基本处于平行紧密排列，形成层层屏障，对基材起到长期保护作用，具有防锈能力强，性能稳定，遮盖力强，漆膜平整、坚韧、封闭性好，抗渗，具有良好的附着力和耐热、耐水、耐碱、耐化学腐蚀性能。</w:t>
      </w:r>
    </w:p>
    <w:p w14:paraId="63D31E6D">
      <w:pPr>
        <w:pStyle w:val="7"/>
        <w:rPr>
          <w:rFonts w:hint="default" w:eastAsiaTheme="minorEastAsia"/>
          <w:color w:val="auto"/>
          <w:highlight w:val="none"/>
          <w:lang w:val="en-US" w:eastAsia="zh-CN"/>
        </w:rPr>
      </w:pPr>
      <w:r>
        <w:rPr>
          <w:rFonts w:hint="eastAsia"/>
          <w:color w:val="auto"/>
          <w:highlight w:val="none"/>
          <w:lang w:val="en-US" w:eastAsia="zh-CN"/>
        </w:rPr>
        <w:t>3.数量验收：具体工作量以实际维修的测量面积计算。</w:t>
      </w:r>
    </w:p>
    <w:p w14:paraId="0711FFB8">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cs="仿宋" w:asciiTheme="minorEastAsia" w:hAnsiTheme="minorEastAsia"/>
          <w:color w:val="auto"/>
          <w:kern w:val="0"/>
          <w:highlight w:val="none"/>
          <w:lang w:val="en-US" w:eastAsia="zh-CN"/>
        </w:rPr>
        <w:t>六</w:t>
      </w:r>
      <w:r>
        <w:rPr>
          <w:rFonts w:hint="eastAsia"/>
          <w:b/>
          <w:bCs/>
          <w:color w:val="auto"/>
          <w:highlight w:val="none"/>
          <w:lang w:val="en-US"/>
        </w:rPr>
        <w:t>、服务要求</w:t>
      </w:r>
    </w:p>
    <w:p w14:paraId="7BF1BFCB">
      <w:pPr>
        <w:pStyle w:val="6"/>
        <w:ind w:firstLine="480" w:firstLineChars="200"/>
        <w:rPr>
          <w:rFonts w:hint="eastAsia"/>
          <w:color w:val="auto"/>
          <w:highlight w:val="none"/>
          <w:lang w:val="en-US" w:eastAsia="zh-CN"/>
        </w:rPr>
      </w:pPr>
      <w:r>
        <w:rPr>
          <w:rFonts w:hint="eastAsia" w:cs="仿宋" w:asciiTheme="minorEastAsia" w:hAnsiTheme="minorEastAsia"/>
          <w:color w:val="auto"/>
          <w:kern w:val="0"/>
          <w:highlight w:val="none"/>
          <w:lang w:val="en-US" w:eastAsia="zh-CN"/>
        </w:rPr>
        <w:t>1.供应商的作业人员需有登高作业证。</w:t>
      </w:r>
    </w:p>
    <w:p w14:paraId="35B2A4D7">
      <w:pPr>
        <w:pStyle w:val="7"/>
        <w:rPr>
          <w:rFonts w:hint="eastAsia"/>
          <w:color w:val="auto"/>
          <w:highlight w:val="none"/>
          <w:lang w:val="en-US"/>
        </w:rPr>
      </w:pPr>
      <w:r>
        <w:rPr>
          <w:rFonts w:hint="eastAsia"/>
          <w:color w:val="auto"/>
          <w:highlight w:val="none"/>
          <w:lang w:val="en-US" w:eastAsia="zh-CN"/>
        </w:rPr>
        <w:t>2.</w:t>
      </w:r>
      <w:r>
        <w:rPr>
          <w:rFonts w:hint="eastAsia"/>
          <w:color w:val="auto"/>
          <w:highlight w:val="none"/>
          <w:lang w:val="en-US"/>
        </w:rPr>
        <w:t>根据采购人</w:t>
      </w:r>
      <w:r>
        <w:rPr>
          <w:rFonts w:hint="eastAsia"/>
          <w:color w:val="auto"/>
          <w:highlight w:val="none"/>
          <w:lang w:val="en-US" w:eastAsia="zh-CN"/>
        </w:rPr>
        <w:t>停炉</w:t>
      </w:r>
      <w:r>
        <w:rPr>
          <w:rFonts w:hint="eastAsia"/>
          <w:color w:val="auto"/>
          <w:highlight w:val="none"/>
          <w:lang w:val="en-US"/>
        </w:rPr>
        <w:t>计划</w:t>
      </w:r>
      <w:r>
        <w:rPr>
          <w:rFonts w:hint="eastAsia"/>
          <w:color w:val="auto"/>
          <w:highlight w:val="none"/>
          <w:lang w:val="en-US" w:eastAsia="zh-CN"/>
        </w:rPr>
        <w:t>，供应商</w:t>
      </w:r>
      <w:r>
        <w:rPr>
          <w:rFonts w:hint="eastAsia"/>
          <w:color w:val="auto"/>
          <w:highlight w:val="none"/>
          <w:lang w:val="en-US"/>
        </w:rPr>
        <w:t>负责在接到采购人电话或书面通知后在</w:t>
      </w:r>
      <w:r>
        <w:rPr>
          <w:rFonts w:hint="eastAsia"/>
          <w:color w:val="auto"/>
          <w:highlight w:val="none"/>
          <w:lang w:val="en-US" w:eastAsia="zh-CN"/>
        </w:rPr>
        <w:t>5日内</w:t>
      </w:r>
      <w:r>
        <w:rPr>
          <w:rFonts w:hint="eastAsia"/>
          <w:color w:val="auto"/>
          <w:highlight w:val="none"/>
          <w:lang w:val="en-US"/>
        </w:rPr>
        <w:t>完成</w:t>
      </w:r>
      <w:r>
        <w:rPr>
          <w:rFonts w:hint="eastAsia"/>
          <w:color w:val="auto"/>
          <w:highlight w:val="none"/>
          <w:lang w:val="en-US"/>
        </w:rPr>
        <w:t>所有</w:t>
      </w:r>
      <w:r>
        <w:rPr>
          <w:rFonts w:hint="eastAsia"/>
          <w:color w:val="auto"/>
          <w:highlight w:val="none"/>
          <w:lang w:val="en-US" w:eastAsia="zh-CN"/>
        </w:rPr>
        <w:t>材料和人员</w:t>
      </w:r>
      <w:r>
        <w:rPr>
          <w:rFonts w:hint="eastAsia"/>
          <w:color w:val="auto"/>
          <w:highlight w:val="none"/>
          <w:lang w:val="en-US"/>
        </w:rPr>
        <w:t>的准备工作，防腐层修复在</w:t>
      </w:r>
      <w:r>
        <w:rPr>
          <w:rFonts w:hint="eastAsia"/>
          <w:color w:val="auto"/>
          <w:highlight w:val="none"/>
          <w:lang w:val="en-US" w:eastAsia="zh-CN"/>
        </w:rPr>
        <w:t>正式进厂维修的</w:t>
      </w:r>
      <w:r>
        <w:rPr>
          <w:rFonts w:hint="eastAsia"/>
          <w:color w:val="auto"/>
          <w:highlight w:val="none"/>
          <w:lang w:val="en-US"/>
        </w:rPr>
        <w:t>4天内完成。</w:t>
      </w:r>
    </w:p>
    <w:p w14:paraId="4D516490">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eastAsia="zh-CN"/>
        </w:rPr>
        <w:t>七</w:t>
      </w:r>
      <w:r>
        <w:rPr>
          <w:rFonts w:hint="eastAsia"/>
          <w:b/>
          <w:bCs/>
          <w:color w:val="auto"/>
          <w:highlight w:val="none"/>
          <w:lang w:val="en-US"/>
        </w:rPr>
        <w:t>、结算方式</w:t>
      </w:r>
    </w:p>
    <w:p w14:paraId="1A62787E">
      <w:pPr>
        <w:pStyle w:val="7"/>
        <w:ind w:firstLine="480" w:firstLineChars="200"/>
        <w:rPr>
          <w:color w:val="auto"/>
          <w:highlight w:val="none"/>
          <w:lang w:val="en-US"/>
        </w:rPr>
      </w:pPr>
      <w:r>
        <w:rPr>
          <w:rFonts w:hint="eastAsia"/>
          <w:color w:val="auto"/>
          <w:highlight w:val="none"/>
          <w:lang w:val="en-US"/>
        </w:rPr>
        <w:t>以本询价采购文件中的合同条款为准。</w:t>
      </w:r>
    </w:p>
    <w:p w14:paraId="1840B841">
      <w:pPr>
        <w:pStyle w:val="6"/>
        <w:ind w:firstLine="480" w:firstLineChars="200"/>
        <w:rPr>
          <w:b/>
          <w:bCs/>
          <w:color w:val="auto"/>
          <w:highlight w:val="none"/>
          <w:lang w:val="en-US"/>
        </w:rPr>
      </w:pPr>
      <w:r>
        <w:rPr>
          <w:rFonts w:hint="eastAsia" w:cs="仿宋" w:asciiTheme="minorEastAsia" w:hAnsiTheme="minorEastAsia"/>
          <w:color w:val="auto"/>
          <w:kern w:val="0"/>
          <w:highlight w:val="none"/>
        </w:rPr>
        <w:t>▲</w:t>
      </w:r>
      <w:r>
        <w:rPr>
          <w:rFonts w:hint="eastAsia"/>
          <w:b/>
          <w:bCs/>
          <w:color w:val="auto"/>
          <w:highlight w:val="none"/>
          <w:lang w:val="en-US" w:eastAsia="zh-CN"/>
        </w:rPr>
        <w:t>八</w:t>
      </w:r>
      <w:r>
        <w:rPr>
          <w:rFonts w:hint="eastAsia"/>
          <w:b/>
          <w:bCs/>
          <w:color w:val="auto"/>
          <w:highlight w:val="none"/>
          <w:lang w:val="en-US"/>
        </w:rPr>
        <w:t>、售后要求</w:t>
      </w:r>
    </w:p>
    <w:p w14:paraId="30253842">
      <w:pPr>
        <w:pStyle w:val="6"/>
        <w:ind w:firstLine="480" w:firstLineChars="200"/>
        <w:rPr>
          <w:color w:val="auto"/>
          <w:highlight w:val="none"/>
          <w:lang w:val="en-US"/>
        </w:rPr>
      </w:pPr>
      <w:r>
        <w:rPr>
          <w:rFonts w:hint="eastAsia"/>
          <w:color w:val="auto"/>
          <w:highlight w:val="none"/>
          <w:lang w:val="en-US"/>
        </w:rPr>
        <w:t>1.</w:t>
      </w:r>
      <w:r>
        <w:rPr>
          <w:rFonts w:hint="eastAsia"/>
          <w:color w:val="auto"/>
          <w:highlight w:val="none"/>
          <w:lang w:val="en-US" w:eastAsia="zh-CN"/>
        </w:rPr>
        <w:t>供应商</w:t>
      </w:r>
      <w:r>
        <w:rPr>
          <w:rFonts w:hint="eastAsia"/>
          <w:color w:val="auto"/>
          <w:highlight w:val="none"/>
          <w:lang w:val="en-US"/>
        </w:rPr>
        <w:t>必须满足采购人售后服务要求。如使用过程发生问题，</w:t>
      </w:r>
      <w:r>
        <w:rPr>
          <w:rFonts w:hint="eastAsia"/>
          <w:color w:val="auto"/>
          <w:highlight w:val="none"/>
          <w:lang w:val="en-US" w:eastAsia="zh-CN"/>
        </w:rPr>
        <w:t>供应商</w:t>
      </w:r>
      <w:r>
        <w:rPr>
          <w:rFonts w:hint="eastAsia"/>
          <w:color w:val="auto"/>
          <w:highlight w:val="none"/>
          <w:lang w:val="en-US"/>
        </w:rPr>
        <w:t>须在接到采购人通知后必须</w:t>
      </w:r>
      <w:r>
        <w:rPr>
          <w:rFonts w:hint="eastAsia"/>
          <w:color w:val="auto"/>
          <w:highlight w:val="none"/>
          <w:lang w:val="en-US" w:eastAsia="zh-CN"/>
        </w:rPr>
        <w:t>8</w:t>
      </w:r>
      <w:r>
        <w:rPr>
          <w:rFonts w:hint="eastAsia"/>
          <w:color w:val="auto"/>
          <w:highlight w:val="none"/>
          <w:lang w:val="en-US"/>
        </w:rPr>
        <w:t>小时内赶到现场进行处理，</w:t>
      </w:r>
      <w:r>
        <w:rPr>
          <w:rFonts w:hint="eastAsia"/>
          <w:color w:val="auto"/>
          <w:highlight w:val="none"/>
          <w:lang w:val="en-US" w:eastAsia="zh-CN"/>
        </w:rPr>
        <w:t>24</w:t>
      </w:r>
      <w:r>
        <w:rPr>
          <w:rFonts w:hint="eastAsia"/>
          <w:color w:val="auto"/>
          <w:highlight w:val="none"/>
          <w:lang w:val="en-US"/>
        </w:rPr>
        <w:t>小时内做出书面答复并提供解决方案。</w:t>
      </w:r>
    </w:p>
    <w:p w14:paraId="0DC5F194">
      <w:pPr>
        <w:pStyle w:val="6"/>
        <w:ind w:firstLine="480" w:firstLineChars="200"/>
        <w:rPr>
          <w:rFonts w:hint="eastAsia"/>
          <w:color w:val="auto"/>
          <w:highlight w:val="none"/>
          <w:lang w:val="en-US"/>
        </w:rPr>
      </w:pPr>
      <w:r>
        <w:rPr>
          <w:rFonts w:hint="eastAsia"/>
          <w:color w:val="auto"/>
          <w:highlight w:val="none"/>
          <w:lang w:val="en-US"/>
        </w:rPr>
        <w:t>2.采购人不再对任何售后服务进行付费。</w:t>
      </w:r>
      <w:r>
        <w:rPr>
          <w:rFonts w:hint="eastAsia"/>
          <w:color w:val="auto"/>
          <w:highlight w:val="none"/>
          <w:lang w:val="en-US" w:eastAsia="zh-CN"/>
        </w:rPr>
        <w:t>供应商</w:t>
      </w:r>
      <w:r>
        <w:rPr>
          <w:rFonts w:hint="eastAsia"/>
          <w:color w:val="auto"/>
          <w:highlight w:val="none"/>
          <w:lang w:val="en-US"/>
        </w:rPr>
        <w:t>的派遣人员产生的一切费用由供应商承担。</w:t>
      </w:r>
    </w:p>
    <w:p w14:paraId="43292706">
      <w:pPr>
        <w:pStyle w:val="7"/>
        <w:rPr>
          <w:rFonts w:hint="eastAsia"/>
          <w:color w:val="auto"/>
          <w:highlight w:val="none"/>
          <w:lang w:val="en-US" w:eastAsia="zh-CN"/>
        </w:rPr>
      </w:pPr>
    </w:p>
    <w:p w14:paraId="197C668D">
      <w:pPr>
        <w:pStyle w:val="8"/>
        <w:rPr>
          <w:rFonts w:hint="eastAsia"/>
          <w:color w:val="auto"/>
          <w:highlight w:val="none"/>
          <w:lang w:val="en-US" w:eastAsia="zh-CN"/>
        </w:rPr>
      </w:pPr>
    </w:p>
    <w:p w14:paraId="382C4AC2">
      <w:pPr>
        <w:rPr>
          <w:rFonts w:hint="eastAsia"/>
          <w:color w:val="auto"/>
          <w:highlight w:val="none"/>
          <w:lang w:val="en-US" w:eastAsia="zh-CN"/>
        </w:rPr>
      </w:pPr>
    </w:p>
    <w:p w14:paraId="0C1BECD9">
      <w:pPr>
        <w:spacing w:line="460" w:lineRule="exact"/>
        <w:jc w:val="center"/>
        <w:rPr>
          <w:rFonts w:hint="eastAsia" w:cs="仿宋" w:asciiTheme="minorEastAsia" w:hAnsiTheme="minorEastAsia"/>
          <w:b/>
          <w:color w:val="auto"/>
          <w:sz w:val="36"/>
          <w:szCs w:val="36"/>
          <w:highlight w:val="none"/>
        </w:rPr>
      </w:pPr>
    </w:p>
    <w:p w14:paraId="24ABCE72">
      <w:pPr>
        <w:spacing w:line="460" w:lineRule="exact"/>
        <w:jc w:val="center"/>
        <w:rPr>
          <w:rFonts w:cs="仿宋" w:asciiTheme="minorEastAsia" w:hAnsiTheme="minorEastAsia"/>
          <w:b/>
          <w:color w:val="auto"/>
          <w:sz w:val="24"/>
          <w:highlight w:val="none"/>
        </w:rPr>
      </w:pPr>
      <w:r>
        <w:rPr>
          <w:rFonts w:hint="eastAsia" w:cs="仿宋" w:asciiTheme="minorEastAsia" w:hAnsiTheme="minorEastAsia"/>
          <w:b/>
          <w:color w:val="auto"/>
          <w:sz w:val="36"/>
          <w:szCs w:val="36"/>
          <w:highlight w:val="none"/>
        </w:rPr>
        <w:t xml:space="preserve">第四部分  </w:t>
      </w:r>
      <w:bookmarkStart w:id="19" w:name="_Toc184310284"/>
      <w:bookmarkEnd w:id="19"/>
      <w:bookmarkStart w:id="20" w:name="_Toc184310274"/>
      <w:bookmarkEnd w:id="20"/>
      <w:bookmarkStart w:id="21" w:name="_Toc184310309"/>
      <w:bookmarkEnd w:id="21"/>
      <w:bookmarkStart w:id="22" w:name="_Toc184310299"/>
      <w:bookmarkEnd w:id="22"/>
      <w:bookmarkStart w:id="23" w:name="_Toc184313276"/>
      <w:bookmarkEnd w:id="23"/>
      <w:bookmarkStart w:id="24" w:name="_Toc184310318"/>
      <w:bookmarkEnd w:id="24"/>
      <w:bookmarkStart w:id="25" w:name="_Toc184314481"/>
      <w:bookmarkEnd w:id="25"/>
      <w:bookmarkStart w:id="26" w:name="_Toc184314430"/>
      <w:bookmarkEnd w:id="26"/>
      <w:bookmarkStart w:id="27" w:name="_Toc184308050"/>
      <w:bookmarkEnd w:id="27"/>
      <w:bookmarkStart w:id="28" w:name="_Toc184314416"/>
      <w:bookmarkEnd w:id="28"/>
      <w:bookmarkStart w:id="29" w:name="_Toc184308068"/>
      <w:bookmarkEnd w:id="29"/>
      <w:bookmarkStart w:id="30" w:name="_Toc184314415"/>
      <w:bookmarkEnd w:id="30"/>
      <w:bookmarkStart w:id="31" w:name="_Toc184312114"/>
      <w:bookmarkEnd w:id="31"/>
      <w:bookmarkStart w:id="32" w:name="_Toc184308056"/>
      <w:bookmarkEnd w:id="32"/>
      <w:bookmarkStart w:id="33" w:name="_Toc184310324"/>
      <w:bookmarkEnd w:id="33"/>
      <w:bookmarkStart w:id="34" w:name="_Toc184310339"/>
      <w:bookmarkEnd w:id="34"/>
      <w:bookmarkStart w:id="35" w:name="_Toc184312079"/>
      <w:bookmarkEnd w:id="35"/>
      <w:bookmarkStart w:id="36" w:name="_Toc184308094"/>
      <w:bookmarkEnd w:id="36"/>
      <w:bookmarkStart w:id="37" w:name="_Toc184313287"/>
      <w:bookmarkEnd w:id="37"/>
      <w:bookmarkStart w:id="38" w:name="_Toc184314435"/>
      <w:bookmarkEnd w:id="38"/>
      <w:bookmarkStart w:id="39" w:name="_Toc184313284"/>
      <w:bookmarkEnd w:id="39"/>
      <w:bookmarkStart w:id="40" w:name="_Toc184312130"/>
      <w:bookmarkEnd w:id="40"/>
      <w:bookmarkStart w:id="41" w:name="_Toc184312090"/>
      <w:bookmarkEnd w:id="41"/>
      <w:bookmarkStart w:id="42" w:name="_Toc184308079"/>
      <w:bookmarkEnd w:id="42"/>
      <w:bookmarkStart w:id="43" w:name="_Toc184313310"/>
      <w:bookmarkEnd w:id="43"/>
      <w:bookmarkStart w:id="44" w:name="_Toc184314469"/>
      <w:bookmarkEnd w:id="44"/>
      <w:bookmarkStart w:id="45" w:name="_Toc184313267"/>
      <w:bookmarkEnd w:id="45"/>
      <w:bookmarkStart w:id="46" w:name="_Toc184313273"/>
      <w:bookmarkEnd w:id="46"/>
      <w:bookmarkStart w:id="47" w:name="_Toc184313256"/>
      <w:bookmarkEnd w:id="47"/>
      <w:bookmarkStart w:id="48" w:name="_Toc184312102"/>
      <w:bookmarkEnd w:id="48"/>
      <w:bookmarkStart w:id="49" w:name="_Toc184312133"/>
      <w:bookmarkEnd w:id="49"/>
      <w:bookmarkStart w:id="50" w:name="_Toc184308059"/>
      <w:bookmarkEnd w:id="50"/>
      <w:bookmarkStart w:id="51" w:name="_Toc184314447"/>
      <w:bookmarkEnd w:id="51"/>
      <w:bookmarkStart w:id="52" w:name="_Toc184312103"/>
      <w:bookmarkEnd w:id="52"/>
      <w:bookmarkStart w:id="53" w:name="_Toc184313277"/>
      <w:bookmarkEnd w:id="53"/>
      <w:bookmarkStart w:id="54" w:name="_Toc184313307"/>
      <w:bookmarkEnd w:id="54"/>
      <w:bookmarkStart w:id="55" w:name="_Toc184310333"/>
      <w:bookmarkEnd w:id="55"/>
      <w:bookmarkStart w:id="56" w:name="_Toc184314437"/>
      <w:bookmarkEnd w:id="56"/>
      <w:bookmarkStart w:id="57" w:name="_Toc184310305"/>
      <w:bookmarkEnd w:id="57"/>
      <w:bookmarkStart w:id="58" w:name="_Toc184310316"/>
      <w:bookmarkEnd w:id="58"/>
      <w:bookmarkStart w:id="59" w:name="_Toc184308062"/>
      <w:bookmarkEnd w:id="59"/>
      <w:bookmarkStart w:id="60" w:name="_Toc184312132"/>
      <w:bookmarkEnd w:id="60"/>
      <w:bookmarkStart w:id="61" w:name="_Toc184308076"/>
      <w:bookmarkEnd w:id="61"/>
      <w:bookmarkStart w:id="62" w:name="_Toc184310322"/>
      <w:bookmarkEnd w:id="62"/>
      <w:bookmarkStart w:id="63" w:name="_Toc184312112"/>
      <w:bookmarkEnd w:id="63"/>
      <w:bookmarkStart w:id="64" w:name="_Toc184310330"/>
      <w:bookmarkEnd w:id="64"/>
      <w:bookmarkStart w:id="65" w:name="_Toc184312129"/>
      <w:bookmarkEnd w:id="65"/>
      <w:bookmarkStart w:id="66" w:name="_Toc184313297"/>
      <w:bookmarkEnd w:id="66"/>
      <w:bookmarkStart w:id="67" w:name="_Toc184313251"/>
      <w:bookmarkEnd w:id="67"/>
      <w:bookmarkStart w:id="68" w:name="_Toc184308042"/>
      <w:bookmarkEnd w:id="68"/>
      <w:bookmarkStart w:id="69" w:name="_Toc184314426"/>
      <w:bookmarkEnd w:id="69"/>
      <w:bookmarkStart w:id="70" w:name="_Toc184313250"/>
      <w:bookmarkEnd w:id="70"/>
      <w:bookmarkStart w:id="71" w:name="_Toc184314477"/>
      <w:bookmarkEnd w:id="71"/>
      <w:bookmarkStart w:id="72" w:name="_Toc184312098"/>
      <w:bookmarkEnd w:id="72"/>
      <w:bookmarkStart w:id="73" w:name="_Toc184314436"/>
      <w:bookmarkEnd w:id="73"/>
      <w:bookmarkStart w:id="74" w:name="_Toc184314420"/>
      <w:bookmarkEnd w:id="74"/>
      <w:bookmarkStart w:id="75" w:name="_Toc184313286"/>
      <w:bookmarkEnd w:id="75"/>
      <w:bookmarkStart w:id="76" w:name="_Toc184308053"/>
      <w:bookmarkEnd w:id="76"/>
      <w:bookmarkStart w:id="77" w:name="_Toc184313298"/>
      <w:bookmarkEnd w:id="77"/>
      <w:bookmarkStart w:id="78" w:name="_Toc184313290"/>
      <w:bookmarkEnd w:id="78"/>
      <w:bookmarkStart w:id="79" w:name="_Toc184310335"/>
      <w:bookmarkEnd w:id="79"/>
      <w:bookmarkStart w:id="80" w:name="_Toc184308100"/>
      <w:bookmarkEnd w:id="80"/>
      <w:bookmarkStart w:id="81" w:name="_Toc184314443"/>
      <w:bookmarkEnd w:id="81"/>
      <w:bookmarkStart w:id="82" w:name="_Toc184312111"/>
      <w:bookmarkEnd w:id="82"/>
      <w:bookmarkStart w:id="83" w:name="_Toc184314442"/>
      <w:bookmarkEnd w:id="83"/>
      <w:bookmarkStart w:id="84" w:name="_Toc184310282"/>
      <w:bookmarkEnd w:id="84"/>
      <w:bookmarkStart w:id="85" w:name="_Toc184313296"/>
      <w:bookmarkEnd w:id="85"/>
      <w:bookmarkStart w:id="86" w:name="_Toc184312113"/>
      <w:bookmarkEnd w:id="86"/>
      <w:bookmarkStart w:id="87" w:name="_Toc184308085"/>
      <w:bookmarkEnd w:id="87"/>
      <w:bookmarkStart w:id="88" w:name="_Toc184312104"/>
      <w:bookmarkEnd w:id="88"/>
      <w:bookmarkStart w:id="89" w:name="_Toc184314432"/>
      <w:bookmarkEnd w:id="89"/>
      <w:bookmarkStart w:id="90" w:name="_Toc184313300"/>
      <w:bookmarkEnd w:id="90"/>
      <w:bookmarkStart w:id="91" w:name="_Toc184310295"/>
      <w:bookmarkEnd w:id="91"/>
      <w:bookmarkStart w:id="92" w:name="_Toc184313257"/>
      <w:bookmarkEnd w:id="92"/>
      <w:bookmarkStart w:id="93" w:name="_Toc184310326"/>
      <w:bookmarkEnd w:id="93"/>
      <w:bookmarkStart w:id="94" w:name="_Toc184308070"/>
      <w:bookmarkEnd w:id="94"/>
      <w:bookmarkStart w:id="95" w:name="_Toc184308052"/>
      <w:bookmarkEnd w:id="95"/>
      <w:bookmarkStart w:id="96" w:name="_Toc184312115"/>
      <w:bookmarkEnd w:id="96"/>
      <w:bookmarkStart w:id="97" w:name="_Toc184313259"/>
      <w:bookmarkEnd w:id="97"/>
      <w:bookmarkStart w:id="98" w:name="_Toc184312118"/>
      <w:bookmarkEnd w:id="98"/>
      <w:bookmarkStart w:id="99" w:name="_Toc184312122"/>
      <w:bookmarkEnd w:id="99"/>
      <w:bookmarkStart w:id="100" w:name="_Toc184310276"/>
      <w:bookmarkEnd w:id="100"/>
      <w:bookmarkStart w:id="101" w:name="_Toc184313268"/>
      <w:bookmarkEnd w:id="101"/>
      <w:bookmarkStart w:id="102" w:name="_Toc184313241"/>
      <w:bookmarkEnd w:id="102"/>
      <w:bookmarkStart w:id="103" w:name="_Toc184308041"/>
      <w:bookmarkEnd w:id="103"/>
      <w:bookmarkStart w:id="104" w:name="_Toc184314479"/>
      <w:bookmarkEnd w:id="104"/>
      <w:bookmarkStart w:id="105" w:name="_Toc184312085"/>
      <w:bookmarkEnd w:id="105"/>
      <w:bookmarkStart w:id="106" w:name="_Toc184313239"/>
      <w:bookmarkEnd w:id="106"/>
      <w:bookmarkStart w:id="107" w:name="_Toc184308101"/>
      <w:bookmarkEnd w:id="107"/>
      <w:bookmarkStart w:id="108" w:name="_Toc184312136"/>
      <w:bookmarkEnd w:id="108"/>
      <w:bookmarkStart w:id="109" w:name="_Toc184314428"/>
      <w:bookmarkEnd w:id="109"/>
      <w:bookmarkStart w:id="110" w:name="_Toc184312078"/>
      <w:bookmarkEnd w:id="110"/>
      <w:bookmarkStart w:id="111" w:name="_Toc184313302"/>
      <w:bookmarkEnd w:id="111"/>
      <w:bookmarkStart w:id="112" w:name="_Toc184312099"/>
      <w:bookmarkEnd w:id="112"/>
      <w:bookmarkStart w:id="113" w:name="_Toc184308088"/>
      <w:bookmarkEnd w:id="113"/>
      <w:bookmarkStart w:id="114" w:name="_Toc184308037"/>
      <w:bookmarkEnd w:id="114"/>
      <w:bookmarkStart w:id="115" w:name="_Toc184313253"/>
      <w:bookmarkEnd w:id="115"/>
      <w:bookmarkStart w:id="116" w:name="_Toc184308095"/>
      <w:bookmarkEnd w:id="116"/>
      <w:bookmarkStart w:id="117" w:name="_Toc184310304"/>
      <w:bookmarkEnd w:id="117"/>
      <w:bookmarkStart w:id="118" w:name="_Toc184314427"/>
      <w:bookmarkEnd w:id="118"/>
      <w:bookmarkStart w:id="119" w:name="_Toc184314449"/>
      <w:bookmarkEnd w:id="119"/>
      <w:bookmarkStart w:id="120" w:name="_Toc184308043"/>
      <w:bookmarkEnd w:id="120"/>
      <w:bookmarkStart w:id="121" w:name="_Toc184312097"/>
      <w:bookmarkEnd w:id="121"/>
      <w:bookmarkStart w:id="122" w:name="_Toc184310336"/>
      <w:bookmarkEnd w:id="122"/>
      <w:bookmarkStart w:id="123" w:name="_Toc184314440"/>
      <w:bookmarkEnd w:id="123"/>
      <w:bookmarkStart w:id="124" w:name="_Toc184314480"/>
      <w:bookmarkEnd w:id="124"/>
      <w:bookmarkStart w:id="125" w:name="_Toc184308060"/>
      <w:bookmarkEnd w:id="125"/>
      <w:bookmarkStart w:id="126" w:name="_Toc184312074"/>
      <w:bookmarkEnd w:id="126"/>
      <w:bookmarkStart w:id="127" w:name="_Toc184313283"/>
      <w:bookmarkEnd w:id="127"/>
      <w:bookmarkStart w:id="128" w:name="_Toc184313308"/>
      <w:bookmarkEnd w:id="128"/>
      <w:bookmarkStart w:id="129" w:name="_Toc184313244"/>
      <w:bookmarkEnd w:id="129"/>
      <w:bookmarkStart w:id="130" w:name="_Toc184312069"/>
      <w:bookmarkEnd w:id="130"/>
      <w:bookmarkStart w:id="131" w:name="_Toc184312110"/>
      <w:bookmarkEnd w:id="131"/>
      <w:bookmarkStart w:id="132" w:name="_Toc184313249"/>
      <w:bookmarkEnd w:id="132"/>
      <w:bookmarkStart w:id="133" w:name="_Toc184310338"/>
      <w:bookmarkEnd w:id="133"/>
      <w:bookmarkStart w:id="134" w:name="_Toc184308048"/>
      <w:bookmarkEnd w:id="134"/>
      <w:bookmarkStart w:id="135" w:name="_Toc184313274"/>
      <w:bookmarkEnd w:id="135"/>
      <w:bookmarkStart w:id="136" w:name="_Toc184310311"/>
      <w:bookmarkEnd w:id="136"/>
      <w:bookmarkStart w:id="137" w:name="_Toc184313240"/>
      <w:bookmarkEnd w:id="137"/>
      <w:bookmarkStart w:id="138" w:name="_Toc184310303"/>
      <w:bookmarkEnd w:id="138"/>
      <w:bookmarkStart w:id="139" w:name="_Toc184308104"/>
      <w:bookmarkEnd w:id="139"/>
      <w:bookmarkStart w:id="140" w:name="_Toc184308054"/>
      <w:bookmarkEnd w:id="140"/>
      <w:bookmarkStart w:id="141" w:name="_Toc184312137"/>
      <w:bookmarkEnd w:id="141"/>
      <w:bookmarkStart w:id="142" w:name="_Toc184314472"/>
      <w:bookmarkEnd w:id="142"/>
      <w:bookmarkStart w:id="143" w:name="_Toc184314431"/>
      <w:bookmarkEnd w:id="143"/>
      <w:bookmarkStart w:id="144" w:name="_Toc184310281"/>
      <w:bookmarkEnd w:id="144"/>
      <w:bookmarkStart w:id="145" w:name="_Toc184310342"/>
      <w:bookmarkEnd w:id="145"/>
      <w:bookmarkStart w:id="146" w:name="_Toc184314478"/>
      <w:bookmarkEnd w:id="146"/>
      <w:bookmarkStart w:id="147" w:name="_Toc184313280"/>
      <w:bookmarkEnd w:id="147"/>
      <w:bookmarkStart w:id="148" w:name="_Toc184313245"/>
      <w:bookmarkEnd w:id="148"/>
      <w:bookmarkStart w:id="149" w:name="_Toc184310328"/>
      <w:bookmarkEnd w:id="149"/>
      <w:bookmarkStart w:id="150" w:name="_Toc184314473"/>
      <w:bookmarkEnd w:id="150"/>
      <w:bookmarkStart w:id="151" w:name="_Toc184312123"/>
      <w:bookmarkEnd w:id="151"/>
      <w:bookmarkStart w:id="152" w:name="_Toc184313303"/>
      <w:bookmarkEnd w:id="152"/>
      <w:bookmarkStart w:id="153" w:name="_Toc184312082"/>
      <w:bookmarkEnd w:id="153"/>
      <w:bookmarkStart w:id="154" w:name="_Toc184308081"/>
      <w:bookmarkEnd w:id="154"/>
      <w:bookmarkStart w:id="155" w:name="_Toc184313278"/>
      <w:bookmarkEnd w:id="155"/>
      <w:bookmarkStart w:id="156" w:name="_Toc184314471"/>
      <w:bookmarkEnd w:id="156"/>
      <w:bookmarkStart w:id="157" w:name="_Toc184310321"/>
      <w:bookmarkEnd w:id="157"/>
      <w:bookmarkStart w:id="158" w:name="_Toc184312080"/>
      <w:bookmarkEnd w:id="158"/>
      <w:bookmarkStart w:id="159" w:name="_Toc184313238"/>
      <w:bookmarkEnd w:id="159"/>
      <w:bookmarkStart w:id="160" w:name="_Toc184308077"/>
      <w:bookmarkEnd w:id="160"/>
      <w:bookmarkStart w:id="161" w:name="_Toc184308086"/>
      <w:bookmarkEnd w:id="161"/>
      <w:bookmarkStart w:id="162" w:name="_Toc184312139"/>
      <w:bookmarkEnd w:id="162"/>
      <w:bookmarkStart w:id="163" w:name="_Toc184312071"/>
      <w:bookmarkEnd w:id="163"/>
      <w:bookmarkStart w:id="164" w:name="_Toc184314425"/>
      <w:bookmarkEnd w:id="164"/>
      <w:bookmarkStart w:id="165" w:name="_Toc184313269"/>
      <w:bookmarkEnd w:id="165"/>
      <w:bookmarkStart w:id="166" w:name="_Toc184312119"/>
      <w:bookmarkEnd w:id="166"/>
      <w:bookmarkStart w:id="167" w:name="_Toc184312128"/>
      <w:bookmarkEnd w:id="167"/>
      <w:bookmarkStart w:id="168" w:name="_Toc184314429"/>
      <w:bookmarkEnd w:id="168"/>
      <w:bookmarkStart w:id="169" w:name="_Toc184314438"/>
      <w:bookmarkEnd w:id="169"/>
      <w:bookmarkStart w:id="170" w:name="_Toc184308038"/>
      <w:bookmarkEnd w:id="170"/>
      <w:bookmarkStart w:id="171" w:name="_Toc184310307"/>
      <w:bookmarkEnd w:id="171"/>
      <w:bookmarkStart w:id="172" w:name="_Toc184314468"/>
      <w:bookmarkEnd w:id="172"/>
      <w:bookmarkStart w:id="173" w:name="_Toc184310314"/>
      <w:bookmarkEnd w:id="173"/>
      <w:bookmarkStart w:id="174" w:name="_Toc184312107"/>
      <w:bookmarkEnd w:id="174"/>
      <w:bookmarkStart w:id="175" w:name="_Toc184313260"/>
      <w:bookmarkEnd w:id="175"/>
      <w:bookmarkStart w:id="176" w:name="_Toc184310317"/>
      <w:bookmarkEnd w:id="176"/>
      <w:bookmarkStart w:id="177" w:name="_Toc184310332"/>
      <w:bookmarkEnd w:id="177"/>
      <w:bookmarkStart w:id="178" w:name="_Toc184312094"/>
      <w:bookmarkEnd w:id="178"/>
      <w:bookmarkStart w:id="179" w:name="_Toc184310341"/>
      <w:bookmarkEnd w:id="179"/>
      <w:bookmarkStart w:id="180" w:name="_Toc184312134"/>
      <w:bookmarkEnd w:id="180"/>
      <w:bookmarkStart w:id="181" w:name="_Toc184313242"/>
      <w:bookmarkEnd w:id="181"/>
      <w:bookmarkStart w:id="182" w:name="_Toc184313291"/>
      <w:bookmarkEnd w:id="182"/>
      <w:bookmarkStart w:id="183" w:name="_Toc184308080"/>
      <w:bookmarkEnd w:id="183"/>
      <w:bookmarkStart w:id="184" w:name="_Toc184308098"/>
      <w:bookmarkEnd w:id="184"/>
      <w:bookmarkStart w:id="185" w:name="_Toc184308066"/>
      <w:bookmarkEnd w:id="185"/>
      <w:bookmarkStart w:id="186" w:name="_Toc184313279"/>
      <w:bookmarkEnd w:id="186"/>
      <w:bookmarkStart w:id="187" w:name="_Toc184310315"/>
      <w:bookmarkEnd w:id="187"/>
      <w:bookmarkStart w:id="188" w:name="_Toc184308105"/>
      <w:bookmarkEnd w:id="188"/>
      <w:bookmarkStart w:id="189" w:name="_Toc184314446"/>
      <w:bookmarkEnd w:id="189"/>
      <w:bookmarkStart w:id="190" w:name="_Toc184312081"/>
      <w:bookmarkEnd w:id="190"/>
      <w:bookmarkStart w:id="191" w:name="_Toc184313282"/>
      <w:bookmarkEnd w:id="191"/>
      <w:bookmarkStart w:id="192" w:name="_Toc184312105"/>
      <w:bookmarkEnd w:id="192"/>
      <w:bookmarkStart w:id="193" w:name="_Toc184308058"/>
      <w:bookmarkEnd w:id="193"/>
      <w:bookmarkStart w:id="194" w:name="_Toc184308093"/>
      <w:bookmarkEnd w:id="194"/>
      <w:bookmarkStart w:id="195" w:name="_Toc184314413"/>
      <w:bookmarkEnd w:id="195"/>
      <w:bookmarkStart w:id="196" w:name="_Toc184312093"/>
      <w:bookmarkEnd w:id="196"/>
      <w:bookmarkStart w:id="197" w:name="_Toc184314434"/>
      <w:bookmarkEnd w:id="197"/>
      <w:bookmarkStart w:id="198" w:name="_Toc184308044"/>
      <w:bookmarkEnd w:id="198"/>
      <w:bookmarkStart w:id="199" w:name="_Toc184314418"/>
      <w:bookmarkEnd w:id="199"/>
      <w:bookmarkStart w:id="200" w:name="_Toc184310302"/>
      <w:bookmarkEnd w:id="200"/>
      <w:bookmarkStart w:id="201" w:name="_Toc184313306"/>
      <w:bookmarkEnd w:id="201"/>
      <w:bookmarkStart w:id="202" w:name="_Toc184314454"/>
      <w:bookmarkEnd w:id="202"/>
      <w:bookmarkStart w:id="203" w:name="_Toc184313309"/>
      <w:bookmarkEnd w:id="203"/>
      <w:bookmarkStart w:id="204" w:name="_Toc184313293"/>
      <w:bookmarkEnd w:id="204"/>
      <w:bookmarkStart w:id="205" w:name="_Toc184314417"/>
      <w:bookmarkEnd w:id="205"/>
      <w:bookmarkStart w:id="206" w:name="_Toc184314467"/>
      <w:bookmarkEnd w:id="206"/>
      <w:bookmarkStart w:id="207" w:name="_Toc184314421"/>
      <w:bookmarkEnd w:id="207"/>
      <w:bookmarkStart w:id="208" w:name="_Toc184312116"/>
      <w:bookmarkEnd w:id="208"/>
      <w:bookmarkStart w:id="209" w:name="_Toc184312095"/>
      <w:bookmarkEnd w:id="209"/>
      <w:bookmarkStart w:id="210" w:name="_Toc184314412"/>
      <w:bookmarkEnd w:id="210"/>
      <w:bookmarkStart w:id="211" w:name="_Toc184312121"/>
      <w:bookmarkEnd w:id="211"/>
      <w:bookmarkStart w:id="212" w:name="_Toc184308092"/>
      <w:bookmarkEnd w:id="212"/>
      <w:bookmarkStart w:id="213" w:name="_Toc184313275"/>
      <w:bookmarkEnd w:id="213"/>
      <w:bookmarkStart w:id="214" w:name="_Toc184308106"/>
      <w:bookmarkEnd w:id="214"/>
      <w:bookmarkStart w:id="215" w:name="_Toc184314451"/>
      <w:bookmarkEnd w:id="215"/>
      <w:bookmarkStart w:id="216" w:name="_Toc184312077"/>
      <w:bookmarkEnd w:id="216"/>
      <w:bookmarkStart w:id="217" w:name="_Toc184310331"/>
      <w:bookmarkEnd w:id="217"/>
      <w:bookmarkStart w:id="218" w:name="_Toc184312127"/>
      <w:bookmarkEnd w:id="218"/>
      <w:bookmarkStart w:id="219" w:name="_Toc184310286"/>
      <w:bookmarkEnd w:id="219"/>
      <w:bookmarkStart w:id="220" w:name="_Toc184314474"/>
      <w:bookmarkEnd w:id="220"/>
      <w:bookmarkStart w:id="221" w:name="_Toc184312096"/>
      <w:bookmarkEnd w:id="221"/>
      <w:bookmarkStart w:id="222" w:name="_Toc184312073"/>
      <w:bookmarkEnd w:id="222"/>
      <w:bookmarkStart w:id="223" w:name="_Toc184313270"/>
      <w:bookmarkEnd w:id="223"/>
      <w:bookmarkStart w:id="224" w:name="_Toc184308087"/>
      <w:bookmarkEnd w:id="224"/>
      <w:bookmarkStart w:id="225" w:name="_Toc184308108"/>
      <w:bookmarkEnd w:id="225"/>
      <w:bookmarkStart w:id="226" w:name="_Toc184313266"/>
      <w:bookmarkEnd w:id="226"/>
      <w:bookmarkStart w:id="227" w:name="_Toc184312072"/>
      <w:bookmarkEnd w:id="227"/>
      <w:bookmarkStart w:id="228" w:name="_Toc184308084"/>
      <w:bookmarkEnd w:id="228"/>
      <w:bookmarkStart w:id="229" w:name="_Toc184312089"/>
      <w:bookmarkEnd w:id="229"/>
      <w:bookmarkStart w:id="230" w:name="_Toc184308063"/>
      <w:bookmarkEnd w:id="230"/>
      <w:bookmarkStart w:id="231" w:name="_Toc184310334"/>
      <w:bookmarkEnd w:id="231"/>
      <w:bookmarkStart w:id="232" w:name="_Toc184313263"/>
      <w:bookmarkEnd w:id="232"/>
      <w:bookmarkStart w:id="233" w:name="_Toc184312138"/>
      <w:bookmarkEnd w:id="233"/>
      <w:bookmarkStart w:id="234" w:name="_Toc184312100"/>
      <w:bookmarkEnd w:id="234"/>
      <w:bookmarkStart w:id="235" w:name="_Toc184313247"/>
      <w:bookmarkEnd w:id="235"/>
      <w:bookmarkStart w:id="236" w:name="_Toc184312083"/>
      <w:bookmarkEnd w:id="236"/>
      <w:bookmarkStart w:id="237" w:name="_Toc184313295"/>
      <w:bookmarkEnd w:id="237"/>
      <w:bookmarkStart w:id="238" w:name="_Toc184310289"/>
      <w:bookmarkEnd w:id="238"/>
      <w:bookmarkStart w:id="239" w:name="_Toc184312084"/>
      <w:bookmarkEnd w:id="239"/>
      <w:bookmarkStart w:id="240" w:name="_Toc184314453"/>
      <w:bookmarkEnd w:id="240"/>
      <w:bookmarkStart w:id="241" w:name="_Toc184312087"/>
      <w:bookmarkEnd w:id="241"/>
      <w:bookmarkStart w:id="242" w:name="_Toc184314448"/>
      <w:bookmarkEnd w:id="242"/>
      <w:bookmarkStart w:id="243" w:name="_Toc184308107"/>
      <w:bookmarkEnd w:id="243"/>
      <w:bookmarkStart w:id="244" w:name="_Toc184308049"/>
      <w:bookmarkEnd w:id="244"/>
      <w:bookmarkStart w:id="245" w:name="_Toc184313248"/>
      <w:bookmarkEnd w:id="245"/>
      <w:bookmarkStart w:id="246" w:name="_Toc184313271"/>
      <w:bookmarkEnd w:id="246"/>
      <w:bookmarkStart w:id="247" w:name="_Toc184312109"/>
      <w:bookmarkEnd w:id="247"/>
      <w:bookmarkStart w:id="248" w:name="_Toc184312091"/>
      <w:bookmarkEnd w:id="248"/>
      <w:bookmarkStart w:id="249" w:name="_Toc184313258"/>
      <w:bookmarkEnd w:id="249"/>
      <w:bookmarkStart w:id="250" w:name="_Toc184313246"/>
      <w:bookmarkEnd w:id="250"/>
      <w:bookmarkStart w:id="251" w:name="_Toc184312117"/>
      <w:bookmarkEnd w:id="251"/>
      <w:bookmarkStart w:id="252" w:name="_Toc184314482"/>
      <w:bookmarkEnd w:id="252"/>
      <w:bookmarkStart w:id="253" w:name="_Toc184310312"/>
      <w:bookmarkEnd w:id="253"/>
      <w:bookmarkStart w:id="254" w:name="_Toc184314455"/>
      <w:bookmarkEnd w:id="254"/>
      <w:bookmarkStart w:id="255" w:name="_Toc184308065"/>
      <w:bookmarkEnd w:id="255"/>
      <w:bookmarkStart w:id="256" w:name="_Toc184314476"/>
      <w:bookmarkEnd w:id="256"/>
      <w:bookmarkStart w:id="257" w:name="_Toc184310313"/>
      <w:bookmarkEnd w:id="257"/>
      <w:bookmarkStart w:id="258" w:name="_Toc184312131"/>
      <w:bookmarkEnd w:id="258"/>
      <w:bookmarkStart w:id="259" w:name="_Toc184310308"/>
      <w:bookmarkEnd w:id="259"/>
      <w:bookmarkStart w:id="260" w:name="_Toc184314414"/>
      <w:bookmarkEnd w:id="260"/>
      <w:bookmarkStart w:id="261" w:name="_Toc184312075"/>
      <w:bookmarkEnd w:id="261"/>
      <w:bookmarkStart w:id="262" w:name="_Toc184312126"/>
      <w:bookmarkEnd w:id="262"/>
      <w:bookmarkStart w:id="263" w:name="_Toc184314465"/>
      <w:bookmarkEnd w:id="263"/>
      <w:bookmarkStart w:id="264" w:name="_Toc184308046"/>
      <w:bookmarkEnd w:id="264"/>
      <w:bookmarkStart w:id="265" w:name="_Toc184310294"/>
      <w:bookmarkEnd w:id="265"/>
      <w:bookmarkStart w:id="266" w:name="_Toc184313289"/>
      <w:bookmarkEnd w:id="266"/>
      <w:bookmarkStart w:id="267" w:name="_Toc184314444"/>
      <w:bookmarkEnd w:id="267"/>
      <w:bookmarkStart w:id="268" w:name="_Toc184314459"/>
      <w:bookmarkEnd w:id="268"/>
      <w:bookmarkStart w:id="269" w:name="_Toc184308067"/>
      <w:bookmarkEnd w:id="269"/>
      <w:bookmarkStart w:id="270" w:name="_Toc184314462"/>
      <w:bookmarkEnd w:id="270"/>
      <w:bookmarkStart w:id="271" w:name="_Toc184308072"/>
      <w:bookmarkEnd w:id="271"/>
      <w:bookmarkStart w:id="272" w:name="_Toc184308099"/>
      <w:bookmarkEnd w:id="272"/>
      <w:bookmarkStart w:id="273" w:name="_Toc184310280"/>
      <w:bookmarkEnd w:id="273"/>
      <w:bookmarkStart w:id="274" w:name="_Toc184313255"/>
      <w:bookmarkEnd w:id="274"/>
      <w:bookmarkStart w:id="275" w:name="_Toc184312101"/>
      <w:bookmarkEnd w:id="275"/>
      <w:bookmarkStart w:id="276" w:name="_Toc184312120"/>
      <w:bookmarkEnd w:id="276"/>
      <w:bookmarkStart w:id="277" w:name="_Toc184310320"/>
      <w:bookmarkEnd w:id="277"/>
      <w:bookmarkStart w:id="278" w:name="_Toc184312086"/>
      <w:bookmarkEnd w:id="278"/>
      <w:bookmarkStart w:id="279" w:name="_Toc184310291"/>
      <w:bookmarkEnd w:id="279"/>
      <w:bookmarkStart w:id="280" w:name="_Toc184310285"/>
      <w:bookmarkEnd w:id="280"/>
      <w:bookmarkStart w:id="281" w:name="_Toc184312070"/>
      <w:bookmarkEnd w:id="281"/>
      <w:bookmarkStart w:id="282" w:name="_Toc184310325"/>
      <w:bookmarkEnd w:id="282"/>
      <w:bookmarkStart w:id="283" w:name="_Toc184310292"/>
      <w:bookmarkEnd w:id="283"/>
      <w:bookmarkStart w:id="284" w:name="_Toc184308045"/>
      <w:bookmarkEnd w:id="284"/>
      <w:bookmarkStart w:id="285" w:name="_Toc184308091"/>
      <w:bookmarkEnd w:id="285"/>
      <w:bookmarkStart w:id="286" w:name="_Toc184313304"/>
      <w:bookmarkEnd w:id="286"/>
      <w:bookmarkStart w:id="287" w:name="_Toc184310340"/>
      <w:bookmarkEnd w:id="287"/>
      <w:bookmarkStart w:id="288" w:name="_Toc184314422"/>
      <w:bookmarkEnd w:id="288"/>
      <w:bookmarkStart w:id="289" w:name="_Toc184313281"/>
      <w:bookmarkEnd w:id="289"/>
      <w:bookmarkStart w:id="290" w:name="_Toc184313305"/>
      <w:bookmarkEnd w:id="290"/>
      <w:bookmarkStart w:id="291" w:name="_Toc184308096"/>
      <w:bookmarkEnd w:id="291"/>
      <w:bookmarkStart w:id="292" w:name="_Toc184308090"/>
      <w:bookmarkEnd w:id="292"/>
      <w:bookmarkStart w:id="293" w:name="_Toc184314456"/>
      <w:bookmarkEnd w:id="293"/>
      <w:bookmarkStart w:id="294" w:name="_Toc184308082"/>
      <w:bookmarkEnd w:id="294"/>
      <w:bookmarkStart w:id="295" w:name="_Toc184310288"/>
      <w:bookmarkEnd w:id="295"/>
      <w:bookmarkStart w:id="296" w:name="_Toc184312125"/>
      <w:bookmarkEnd w:id="296"/>
      <w:bookmarkStart w:id="297" w:name="_Toc184308051"/>
      <w:bookmarkEnd w:id="297"/>
      <w:bookmarkStart w:id="298" w:name="_Toc184314463"/>
      <w:bookmarkEnd w:id="298"/>
      <w:bookmarkStart w:id="299" w:name="_Toc184312067"/>
      <w:bookmarkEnd w:id="299"/>
      <w:bookmarkStart w:id="300" w:name="_Toc184308064"/>
      <w:bookmarkEnd w:id="300"/>
      <w:bookmarkStart w:id="301" w:name="_Toc184310279"/>
      <w:bookmarkEnd w:id="301"/>
      <w:bookmarkStart w:id="302" w:name="_Toc184314410"/>
      <w:bookmarkEnd w:id="302"/>
      <w:bookmarkStart w:id="303" w:name="_Toc184312135"/>
      <w:bookmarkEnd w:id="303"/>
      <w:bookmarkStart w:id="304" w:name="_Toc184314419"/>
      <w:bookmarkEnd w:id="304"/>
      <w:bookmarkStart w:id="305" w:name="_Toc184313301"/>
      <w:bookmarkEnd w:id="305"/>
      <w:bookmarkStart w:id="306" w:name="_Toc184308039"/>
      <w:bookmarkEnd w:id="306"/>
      <w:bookmarkStart w:id="307" w:name="_Toc184313262"/>
      <w:bookmarkEnd w:id="307"/>
      <w:bookmarkStart w:id="308" w:name="_Toc184308055"/>
      <w:bookmarkEnd w:id="308"/>
      <w:bookmarkStart w:id="309" w:name="_Toc184314445"/>
      <w:bookmarkEnd w:id="309"/>
      <w:bookmarkStart w:id="310" w:name="_Toc184312092"/>
      <w:bookmarkEnd w:id="310"/>
      <w:bookmarkStart w:id="311" w:name="_Toc184314461"/>
      <w:bookmarkEnd w:id="311"/>
      <w:bookmarkStart w:id="312" w:name="_Toc184310290"/>
      <w:bookmarkEnd w:id="312"/>
      <w:bookmarkStart w:id="313" w:name="_Toc184308083"/>
      <w:bookmarkEnd w:id="313"/>
      <w:bookmarkStart w:id="314" w:name="_Toc184314457"/>
      <w:bookmarkEnd w:id="314"/>
      <w:bookmarkStart w:id="315" w:name="_Toc184314470"/>
      <w:bookmarkEnd w:id="315"/>
      <w:bookmarkStart w:id="316" w:name="_Toc184312108"/>
      <w:bookmarkEnd w:id="316"/>
      <w:bookmarkStart w:id="317" w:name="_Toc184312124"/>
      <w:bookmarkEnd w:id="317"/>
      <w:bookmarkStart w:id="318" w:name="_Toc184308075"/>
      <w:bookmarkEnd w:id="318"/>
      <w:bookmarkStart w:id="319" w:name="_Toc184313292"/>
      <w:bookmarkEnd w:id="319"/>
      <w:bookmarkStart w:id="320" w:name="_Toc184312106"/>
      <w:bookmarkEnd w:id="320"/>
      <w:bookmarkStart w:id="321" w:name="_Toc184310293"/>
      <w:bookmarkEnd w:id="321"/>
      <w:bookmarkStart w:id="322" w:name="_Toc184310300"/>
      <w:bookmarkEnd w:id="322"/>
      <w:bookmarkStart w:id="323" w:name="_Toc184310277"/>
      <w:bookmarkEnd w:id="323"/>
      <w:bookmarkStart w:id="324" w:name="_Toc184314439"/>
      <w:bookmarkEnd w:id="324"/>
      <w:bookmarkStart w:id="325" w:name="_Toc184313272"/>
      <w:bookmarkEnd w:id="325"/>
      <w:bookmarkStart w:id="326" w:name="_Toc184310344"/>
      <w:bookmarkEnd w:id="326"/>
      <w:bookmarkStart w:id="327" w:name="_Toc184310301"/>
      <w:bookmarkEnd w:id="327"/>
      <w:bookmarkStart w:id="328" w:name="_Toc184310343"/>
      <w:bookmarkEnd w:id="328"/>
      <w:bookmarkStart w:id="329" w:name="_Toc184308036"/>
      <w:bookmarkEnd w:id="329"/>
      <w:bookmarkStart w:id="330" w:name="_Toc184310287"/>
      <w:bookmarkEnd w:id="330"/>
      <w:bookmarkStart w:id="331" w:name="_Toc184308097"/>
      <w:bookmarkEnd w:id="331"/>
      <w:bookmarkStart w:id="332" w:name="_Toc184314411"/>
      <w:bookmarkEnd w:id="332"/>
      <w:bookmarkStart w:id="333" w:name="_Toc184308071"/>
      <w:bookmarkEnd w:id="333"/>
      <w:bookmarkStart w:id="334" w:name="_Toc184308057"/>
      <w:bookmarkEnd w:id="334"/>
      <w:bookmarkStart w:id="335" w:name="_Toc184313261"/>
      <w:bookmarkEnd w:id="335"/>
      <w:bookmarkStart w:id="336" w:name="_Toc184312088"/>
      <w:bookmarkEnd w:id="336"/>
      <w:bookmarkStart w:id="337" w:name="_Toc184308061"/>
      <w:bookmarkEnd w:id="337"/>
      <w:bookmarkStart w:id="338" w:name="_Toc184310275"/>
      <w:bookmarkEnd w:id="338"/>
      <w:bookmarkStart w:id="339" w:name="_Toc184308103"/>
      <w:bookmarkEnd w:id="339"/>
      <w:bookmarkStart w:id="340" w:name="_Toc184314423"/>
      <w:bookmarkEnd w:id="340"/>
      <w:bookmarkStart w:id="341" w:name="_Toc184310283"/>
      <w:bookmarkEnd w:id="341"/>
      <w:bookmarkStart w:id="342" w:name="_Toc184312076"/>
      <w:bookmarkEnd w:id="342"/>
      <w:bookmarkStart w:id="343" w:name="_Toc184308078"/>
      <w:bookmarkEnd w:id="343"/>
      <w:bookmarkStart w:id="344" w:name="_Toc184314452"/>
      <w:bookmarkEnd w:id="344"/>
      <w:bookmarkStart w:id="345" w:name="_Toc184314450"/>
      <w:bookmarkEnd w:id="345"/>
      <w:bookmarkStart w:id="346" w:name="_Toc184310337"/>
      <w:bookmarkEnd w:id="346"/>
      <w:bookmarkStart w:id="347" w:name="_Toc184310273"/>
      <w:bookmarkEnd w:id="347"/>
      <w:bookmarkStart w:id="348" w:name="_Toc184310298"/>
      <w:bookmarkEnd w:id="348"/>
      <w:bookmarkStart w:id="349" w:name="_Toc184308073"/>
      <w:bookmarkEnd w:id="349"/>
      <w:bookmarkStart w:id="350" w:name="_Toc184313294"/>
      <w:bookmarkEnd w:id="350"/>
      <w:bookmarkStart w:id="351" w:name="_Toc184313243"/>
      <w:bookmarkEnd w:id="351"/>
      <w:bookmarkStart w:id="352" w:name="_Toc184310296"/>
      <w:bookmarkEnd w:id="352"/>
      <w:bookmarkStart w:id="353" w:name="_Toc184313299"/>
      <w:bookmarkEnd w:id="353"/>
      <w:bookmarkStart w:id="354" w:name="_Toc184310310"/>
      <w:bookmarkEnd w:id="354"/>
      <w:bookmarkStart w:id="355" w:name="_Toc184310278"/>
      <w:bookmarkEnd w:id="355"/>
      <w:bookmarkStart w:id="356" w:name="_Toc184314424"/>
      <w:bookmarkEnd w:id="356"/>
      <w:bookmarkStart w:id="357" w:name="_Toc184308089"/>
      <w:bookmarkEnd w:id="357"/>
      <w:bookmarkStart w:id="358" w:name="_Toc184313285"/>
      <w:bookmarkEnd w:id="358"/>
      <w:bookmarkStart w:id="359" w:name="_Toc184308074"/>
      <w:bookmarkEnd w:id="359"/>
      <w:bookmarkStart w:id="360" w:name="_Toc184308102"/>
      <w:bookmarkEnd w:id="360"/>
      <w:bookmarkStart w:id="361" w:name="_Toc184314458"/>
      <w:bookmarkEnd w:id="361"/>
      <w:bookmarkStart w:id="362" w:name="_Toc184310327"/>
      <w:bookmarkEnd w:id="362"/>
      <w:bookmarkStart w:id="363" w:name="_Toc184310323"/>
      <w:bookmarkEnd w:id="363"/>
      <w:bookmarkStart w:id="364" w:name="_Toc184310329"/>
      <w:bookmarkEnd w:id="364"/>
      <w:bookmarkStart w:id="365" w:name="_Toc184308047"/>
      <w:bookmarkEnd w:id="365"/>
      <w:bookmarkStart w:id="366" w:name="_Toc184313265"/>
      <w:bookmarkEnd w:id="366"/>
      <w:bookmarkStart w:id="367" w:name="_Toc184314433"/>
      <w:bookmarkEnd w:id="367"/>
      <w:bookmarkStart w:id="368" w:name="_Toc184310319"/>
      <w:bookmarkEnd w:id="368"/>
      <w:bookmarkStart w:id="369" w:name="_Toc184313252"/>
      <w:bookmarkEnd w:id="369"/>
      <w:bookmarkStart w:id="370" w:name="_Toc184314460"/>
      <w:bookmarkEnd w:id="370"/>
      <w:bookmarkStart w:id="371" w:name="_Toc184314441"/>
      <w:bookmarkEnd w:id="371"/>
      <w:bookmarkStart w:id="372" w:name="_Toc184314464"/>
      <w:bookmarkEnd w:id="372"/>
      <w:bookmarkStart w:id="373" w:name="_Toc184313288"/>
      <w:bookmarkEnd w:id="373"/>
      <w:bookmarkStart w:id="374" w:name="_Toc184314475"/>
      <w:bookmarkEnd w:id="374"/>
      <w:bookmarkStart w:id="375" w:name="_Toc184310272"/>
      <w:bookmarkEnd w:id="375"/>
      <w:bookmarkStart w:id="376" w:name="_Toc184310306"/>
      <w:bookmarkEnd w:id="376"/>
      <w:bookmarkStart w:id="377" w:name="_Toc184313254"/>
      <w:bookmarkEnd w:id="377"/>
      <w:bookmarkStart w:id="378" w:name="_Toc184313264"/>
      <w:bookmarkEnd w:id="378"/>
      <w:bookmarkStart w:id="379" w:name="_Toc184312068"/>
      <w:bookmarkEnd w:id="379"/>
      <w:bookmarkStart w:id="380" w:name="_Toc184308040"/>
      <w:bookmarkEnd w:id="380"/>
      <w:bookmarkStart w:id="381" w:name="_Toc184314466"/>
      <w:bookmarkEnd w:id="381"/>
      <w:bookmarkStart w:id="382" w:name="_Toc184308069"/>
      <w:bookmarkEnd w:id="382"/>
      <w:bookmarkStart w:id="383" w:name="_Toc184310297"/>
      <w:bookmarkEnd w:id="383"/>
      <w:r>
        <w:rPr>
          <w:rFonts w:hint="eastAsia" w:cs="仿宋" w:asciiTheme="minorEastAsia" w:hAnsiTheme="minorEastAsia"/>
          <w:b/>
          <w:color w:val="auto"/>
          <w:sz w:val="36"/>
          <w:szCs w:val="36"/>
          <w:highlight w:val="none"/>
        </w:rPr>
        <w:t>评审方法</w:t>
      </w:r>
    </w:p>
    <w:p w14:paraId="02B3F0ED">
      <w:pPr>
        <w:adjustRightInd w:val="0"/>
        <w:snapToGrid w:val="0"/>
        <w:spacing w:line="460" w:lineRule="exact"/>
        <w:ind w:firstLine="480" w:firstLineChars="200"/>
        <w:rPr>
          <w:rFonts w:cs="仿宋" w:asciiTheme="minorEastAsia" w:hAnsiTheme="minorEastAsia"/>
          <w:color w:val="auto"/>
          <w:sz w:val="24"/>
          <w:highlight w:val="none"/>
        </w:rPr>
      </w:pPr>
    </w:p>
    <w:p w14:paraId="3C9D5861">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根据法律法规等有关规定，结合本项目的实际情况，制定本评审办法。</w:t>
      </w:r>
    </w:p>
    <w:p w14:paraId="3AB24822">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一、总则</w:t>
      </w:r>
    </w:p>
    <w:p w14:paraId="6B51D3A2">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6DE7B118">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询价评审小组成员对需要共同认定的事项存在争议的，应当按照少数服从多数的原则作出结论。持不同意见的询价评审小组成员应当在评审报告上签署不同意见及理由，否则视为同意评审报告。</w:t>
      </w:r>
    </w:p>
    <w:p w14:paraId="18A7779F">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二、评审组织</w:t>
      </w:r>
    </w:p>
    <w:p w14:paraId="2CE90E1F">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询价评审小组由采购人需求部门代表和评审专家共3人及以上单数组成，其中评审专家人数不得少于询价评审小组成员总数的2/3。</w:t>
      </w:r>
    </w:p>
    <w:p w14:paraId="3F47F70D">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评审工作由采购人组建的询价评审小组负责。询价评审小组负责审标、询标、评审等工作，并向采购工作人员提交评审意见和评审报告。</w:t>
      </w:r>
    </w:p>
    <w:p w14:paraId="586BCA5D">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三、评审纪律</w:t>
      </w:r>
    </w:p>
    <w:p w14:paraId="45390F36">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1.评审是采购工作的重要环节，评审工作在询价评审小组内独立进行。询价评审小组将按照评审原则的要求，公正、平等地对待所有供应商。</w:t>
      </w:r>
    </w:p>
    <w:p w14:paraId="043C6AC4">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2.所有询价评审小组应忠于职守、廉洁自律、秉公办事、不徇私情。</w:t>
      </w:r>
    </w:p>
    <w:p w14:paraId="35BC0D70">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3.询价评审小组不得接受或参加供应商或与其有关的单位、组织或个人的有碍公务的宴请、娱乐活动等，不得以任何形式弄虚作假。</w:t>
      </w:r>
    </w:p>
    <w:p w14:paraId="0F2C4960">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4.评审期间，询价评审小组成员不得随意出入评审地点、与外界通讯、会客等。</w:t>
      </w:r>
    </w:p>
    <w:p w14:paraId="71F88D5E">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5.在询价响应文件的审查、澄清、评价和比较以及授予合同的过程中，供应商对采购工作人员及询价评审小组成员施加影响的任何行为，都将导致被取消询价响应资格。</w:t>
      </w:r>
    </w:p>
    <w:p w14:paraId="3660E05C">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63C2BF4D">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7.询价过程中，询价评审小组成员对供应商的优劣情况，以及认为差异较大的情况等，应以书面意见作出真实、专业、诚恳负责的表述，不得违背客观、公正的原则。</w:t>
      </w:r>
    </w:p>
    <w:p w14:paraId="497E3844">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8.评审结束后，询价评审小组成员应将全部资料整理上交采购人工作人员，严禁将询价过程中的任何资料带出询价现场向供应商或其他单位提供。</w:t>
      </w:r>
    </w:p>
    <w:p w14:paraId="549087A1">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9.在成交结果公布前应对询价评审小组成员名单予以保密。</w:t>
      </w:r>
    </w:p>
    <w:p w14:paraId="799B654C">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10.询价评审小组对各供应商的商业秘密予以保密。</w:t>
      </w:r>
    </w:p>
    <w:p w14:paraId="62E6D26D">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11.询价评审小组成员应当客观、公正地履行职责，遵守职业道德，对所提出的评审意见承担个人责任。</w:t>
      </w:r>
    </w:p>
    <w:p w14:paraId="37893AB5">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12.在整个询价过程中，供应商企图影响采购结果的任何活动，可能导致其询价响应失败。若有违法行为，将依法追究其法律责任。</w:t>
      </w:r>
    </w:p>
    <w:p w14:paraId="2A3EAC85">
      <w:pPr>
        <w:adjustRightInd w:val="0"/>
        <w:snapToGrid w:val="0"/>
        <w:spacing w:line="460" w:lineRule="exact"/>
        <w:ind w:firstLine="482" w:firstLineChars="200"/>
        <w:rPr>
          <w:rFonts w:cs="仿宋" w:asciiTheme="minorEastAsia" w:hAnsiTheme="minorEastAsia"/>
          <w:snapToGrid w:val="0"/>
          <w:color w:val="auto"/>
          <w:kern w:val="0"/>
          <w:sz w:val="24"/>
          <w:highlight w:val="none"/>
        </w:rPr>
      </w:pPr>
      <w:r>
        <w:rPr>
          <w:rFonts w:hint="eastAsia" w:cs="仿宋" w:asciiTheme="minorEastAsia" w:hAnsiTheme="minorEastAsia"/>
          <w:b/>
          <w:bCs/>
          <w:color w:val="auto"/>
          <w:sz w:val="24"/>
          <w:highlight w:val="none"/>
        </w:rPr>
        <w:t>四、询价程序</w:t>
      </w:r>
    </w:p>
    <w:p w14:paraId="7195C971">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1.熟悉询价采购文件和评审办法。</w:t>
      </w:r>
    </w:p>
    <w:p w14:paraId="5F4F36AC">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2.采购工作人员按照询价采购文件规定的时间、地点及程序组织评审。评审程序如下：</w:t>
      </w:r>
    </w:p>
    <w:p w14:paraId="7768CBCF">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1）开启评审场地的录音录像采集设备，并确保其正常运行。</w:t>
      </w:r>
    </w:p>
    <w:p w14:paraId="29E5A6F8">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2）核验出席评审活动现场的询价评审小组各成员和相关监督人员身份，并要求其分别登记、签到，按规定统一收缴、保存其通讯工具，无关人员一律拒绝其进入评审现场。</w:t>
      </w:r>
    </w:p>
    <w:p w14:paraId="17586444">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3）介绍评审现场的人员情况，宣布评审工作纪律，告知询价评审小组应当回避情形；组织推选询价评审小组组长。</w:t>
      </w:r>
    </w:p>
    <w:p w14:paraId="77DBE622">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4）通报参加本项目采购的供应商名单及资格预审情况（若有），宣读最终提交采购响应文件的供应商名单。</w:t>
      </w:r>
    </w:p>
    <w:p w14:paraId="021DC29C">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5）根据需要简要介绍询价采购文件（含补充文件）制定及质疑答复情况、按书面陈述项目基本情况及评审工作需注意事项等。</w:t>
      </w:r>
    </w:p>
    <w:p w14:paraId="7BE9BFE3">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6）询价评审小组组长组织询价评审小组独立评审。询价评审小组对拟认定为采购响应文件无效的，应组织相关供应商代表进行陈述、澄清或申辩。</w:t>
      </w:r>
    </w:p>
    <w:p w14:paraId="38E5457A">
      <w:pPr>
        <w:pStyle w:val="9"/>
        <w:spacing w:line="360" w:lineRule="auto"/>
        <w:ind w:left="954" w:leftChars="226" w:hanging="479" w:firstLineChars="0"/>
        <w:rPr>
          <w:rFonts w:cs="宋体"/>
          <w:b/>
          <w:bCs/>
          <w:color w:val="auto"/>
          <w:szCs w:val="21"/>
          <w:highlight w:val="none"/>
        </w:rPr>
      </w:pPr>
      <w:r>
        <w:rPr>
          <w:rFonts w:hint="eastAsia" w:cs="宋体"/>
          <w:b/>
          <w:bCs/>
          <w:color w:val="auto"/>
          <w:szCs w:val="21"/>
          <w:highlight w:val="none"/>
        </w:rPr>
        <w:t>有下列情形之一的，响应无效：</w:t>
      </w:r>
    </w:p>
    <w:p w14:paraId="2A73288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A.供应商不具备询价采购文件中规定的资格要求的（供应商未提供有效的资格文件的，视为供应商不具备询价采购文件中规定的资格要求）；</w:t>
      </w:r>
    </w:p>
    <w:p w14:paraId="6B3077DD">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B.响应文件未按照询价采购文件要求签署、盖章、装订、密封、有效授权的；</w:t>
      </w:r>
    </w:p>
    <w:p w14:paraId="069934C9">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C.响应文件含有采购人不能接受的附加条件的；</w:t>
      </w:r>
    </w:p>
    <w:p w14:paraId="2F875BDA">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D.响应文件中承诺的响应有效期少于询价采购文件中载明的</w:t>
      </w:r>
      <w:r>
        <w:rPr>
          <w:rFonts w:hint="eastAsia" w:ascii="宋体" w:hAnsi="宋体" w:cs="宋体"/>
          <w:color w:val="auto"/>
          <w:kern w:val="0"/>
          <w:sz w:val="24"/>
          <w:highlight w:val="none"/>
          <w:lang w:eastAsia="zh-CN"/>
        </w:rPr>
        <w:t>响应</w:t>
      </w:r>
      <w:r>
        <w:rPr>
          <w:rFonts w:hint="eastAsia" w:ascii="宋体" w:hAnsi="宋体" w:cs="宋体"/>
          <w:color w:val="auto"/>
          <w:kern w:val="0"/>
          <w:sz w:val="24"/>
          <w:highlight w:val="none"/>
        </w:rPr>
        <w:t>有效期的；响应文件出现不是唯一的、有选择性响应报价的;</w:t>
      </w:r>
    </w:p>
    <w:p w14:paraId="6DC0303D">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E.响应报价超过询价采购文件中规定最高限价的;</w:t>
      </w:r>
    </w:p>
    <w:p w14:paraId="75B13B58">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F.报价明显低于其他通过符合性审查供应商的报价，有可能影响产品质量或者不能诚信履约的，未能按要求提供书面说明或者提交相关证明材料，不能证明其报价合理性的；</w:t>
      </w:r>
    </w:p>
    <w:p w14:paraId="725D72D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G.供应商对根据修正原则修正后的报价不确认的；</w:t>
      </w:r>
    </w:p>
    <w:p w14:paraId="16ADA62E">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H.供应商提供虚假材料的；</w:t>
      </w:r>
    </w:p>
    <w:p w14:paraId="7902B38F">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I.供应商有恶意串通、妨碍其他供应商的竞争行为、损害采购人或者其他供应商的合法权益情形的；</w:t>
      </w:r>
    </w:p>
    <w:p w14:paraId="0D62A15A">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J.响应文件不满足询价采购文件</w:t>
      </w:r>
      <w:r>
        <w:rPr>
          <w:rFonts w:hint="eastAsia" w:ascii="宋体" w:hAnsi="宋体" w:cs="宋体"/>
          <w:color w:val="auto"/>
          <w:kern w:val="0"/>
          <w:sz w:val="24"/>
          <w:highlight w:val="none"/>
          <w:lang w:eastAsia="zh-CN"/>
        </w:rPr>
        <w:t>的其他</w:t>
      </w:r>
      <w:r>
        <w:rPr>
          <w:rFonts w:hint="eastAsia" w:ascii="宋体" w:hAnsi="宋体" w:cs="宋体"/>
          <w:color w:val="auto"/>
          <w:kern w:val="0"/>
          <w:sz w:val="24"/>
          <w:highlight w:val="none"/>
        </w:rPr>
        <w:t>实质性要求的；</w:t>
      </w:r>
    </w:p>
    <w:p w14:paraId="7DB2FA2A">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K.</w:t>
      </w:r>
      <w:r>
        <w:rPr>
          <w:rFonts w:hint="eastAsia" w:ascii="宋体" w:hAnsi="宋体" w:cs="宋体"/>
          <w:color w:val="auto"/>
          <w:kern w:val="0"/>
          <w:sz w:val="24"/>
          <w:highlight w:val="none"/>
          <w:lang w:eastAsia="zh-CN"/>
        </w:rPr>
        <w:t>法律法规</w:t>
      </w:r>
      <w:r>
        <w:rPr>
          <w:rFonts w:hint="eastAsia" w:ascii="宋体" w:hAnsi="宋体" w:cs="宋体"/>
          <w:color w:val="auto"/>
          <w:kern w:val="0"/>
          <w:sz w:val="24"/>
          <w:highlight w:val="none"/>
        </w:rPr>
        <w:t>、规章（适用本市的）及省级以上规范性文件（适用本市的）规定的其他无效情形。</w:t>
      </w:r>
    </w:p>
    <w:p w14:paraId="6121D77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L</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在采购人规定的截止时间以后送达的响应文件；</w:t>
      </w:r>
    </w:p>
    <w:p w14:paraId="2640C7F4">
      <w:pPr>
        <w:spacing w:line="360" w:lineRule="auto"/>
        <w:ind w:firstLine="480" w:firstLineChars="200"/>
        <w:rPr>
          <w:rFonts w:hint="eastAsia" w:ascii="宋体" w:hAnsi="宋体" w:cs="宋体" w:eastAsiaTheme="minorEastAsia"/>
          <w:color w:val="auto"/>
          <w:kern w:val="0"/>
          <w:sz w:val="24"/>
          <w:highlight w:val="none"/>
          <w:lang w:eastAsia="zh-CN"/>
        </w:rPr>
      </w:pPr>
      <w:r>
        <w:rPr>
          <w:rFonts w:hint="eastAsia" w:ascii="宋体" w:hAnsi="宋体" w:cs="宋体"/>
          <w:color w:val="auto"/>
          <w:kern w:val="0"/>
          <w:sz w:val="24"/>
          <w:highlight w:val="none"/>
        </w:rPr>
        <w:t>M</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未</w:t>
      </w:r>
      <w:r>
        <w:rPr>
          <w:rFonts w:hint="eastAsia" w:ascii="宋体" w:hAnsi="宋体" w:cs="宋体"/>
          <w:color w:val="auto"/>
          <w:kern w:val="0"/>
          <w:sz w:val="24"/>
          <w:highlight w:val="none"/>
          <w:lang w:val="en-US" w:eastAsia="zh-CN"/>
        </w:rPr>
        <w:t>按</w:t>
      </w:r>
      <w:r>
        <w:rPr>
          <w:rFonts w:hint="eastAsia" w:ascii="宋体" w:hAnsi="宋体" w:cs="宋体"/>
          <w:color w:val="auto"/>
          <w:kern w:val="0"/>
          <w:sz w:val="24"/>
          <w:highlight w:val="none"/>
        </w:rPr>
        <w:t>要求缴纳询价保证金的</w:t>
      </w:r>
      <w:r>
        <w:rPr>
          <w:rFonts w:hint="eastAsia" w:ascii="宋体" w:hAnsi="宋体" w:cs="宋体"/>
          <w:b/>
          <w:bCs/>
          <w:color w:val="auto"/>
          <w:kern w:val="0"/>
          <w:sz w:val="24"/>
          <w:highlight w:val="none"/>
        </w:rPr>
        <w:t>（若有）</w:t>
      </w:r>
      <w:r>
        <w:rPr>
          <w:rFonts w:hint="eastAsia" w:ascii="宋体" w:hAnsi="宋体" w:cs="宋体"/>
          <w:color w:val="auto"/>
          <w:kern w:val="0"/>
          <w:sz w:val="24"/>
          <w:highlight w:val="none"/>
          <w:lang w:eastAsia="zh-CN"/>
        </w:rPr>
        <w:t>；</w:t>
      </w:r>
    </w:p>
    <w:p w14:paraId="7696DD88">
      <w:pPr>
        <w:spacing w:line="360" w:lineRule="auto"/>
        <w:ind w:firstLine="480" w:firstLineChars="200"/>
        <w:rPr>
          <w:rFonts w:hint="eastAsia" w:eastAsiaTheme="minorEastAsia"/>
          <w:color w:val="auto"/>
          <w:highlight w:val="none"/>
          <w:lang w:eastAsia="zh-CN"/>
        </w:rPr>
      </w:pPr>
      <w:r>
        <w:rPr>
          <w:rFonts w:hint="eastAsia" w:ascii="宋体" w:hAnsi="宋体" w:cs="宋体"/>
          <w:color w:val="auto"/>
          <w:kern w:val="0"/>
          <w:sz w:val="24"/>
          <w:highlight w:val="none"/>
          <w:lang w:val="en-US" w:eastAsia="zh-CN"/>
        </w:rPr>
        <w:t>N.</w:t>
      </w:r>
      <w:r>
        <w:rPr>
          <w:rFonts w:hint="eastAsia" w:ascii="宋体" w:hAnsi="宋体" w:cs="宋体"/>
          <w:color w:val="auto"/>
          <w:kern w:val="0"/>
          <w:sz w:val="24"/>
          <w:highlight w:val="none"/>
        </w:rPr>
        <w:t>未</w:t>
      </w:r>
      <w:r>
        <w:rPr>
          <w:rFonts w:hint="eastAsia" w:ascii="宋体" w:hAnsi="宋体" w:cs="宋体"/>
          <w:color w:val="auto"/>
          <w:kern w:val="0"/>
          <w:sz w:val="24"/>
          <w:highlight w:val="none"/>
          <w:lang w:val="en-US" w:eastAsia="zh-CN"/>
        </w:rPr>
        <w:t>按</w:t>
      </w:r>
      <w:r>
        <w:rPr>
          <w:rFonts w:hint="eastAsia" w:ascii="宋体" w:hAnsi="宋体" w:cs="宋体"/>
          <w:color w:val="auto"/>
          <w:kern w:val="0"/>
          <w:sz w:val="24"/>
          <w:highlight w:val="none"/>
        </w:rPr>
        <w:t>要求</w:t>
      </w:r>
      <w:r>
        <w:rPr>
          <w:rFonts w:hint="eastAsia" w:ascii="宋体" w:hAnsi="宋体" w:cs="宋体"/>
          <w:color w:val="auto"/>
          <w:kern w:val="0"/>
          <w:sz w:val="24"/>
          <w:highlight w:val="none"/>
          <w:lang w:val="en-US" w:eastAsia="zh-CN"/>
        </w:rPr>
        <w:t>提供样品</w:t>
      </w:r>
      <w:r>
        <w:rPr>
          <w:rFonts w:hint="eastAsia" w:ascii="宋体" w:hAnsi="宋体" w:cs="宋体"/>
          <w:color w:val="auto"/>
          <w:kern w:val="0"/>
          <w:sz w:val="24"/>
          <w:highlight w:val="none"/>
        </w:rPr>
        <w:t>的</w:t>
      </w:r>
      <w:r>
        <w:rPr>
          <w:rFonts w:hint="eastAsia" w:ascii="宋体" w:hAnsi="宋体" w:cs="宋体"/>
          <w:b/>
          <w:bCs/>
          <w:color w:val="auto"/>
          <w:kern w:val="0"/>
          <w:sz w:val="24"/>
          <w:highlight w:val="none"/>
        </w:rPr>
        <w:t>（若有）</w:t>
      </w:r>
      <w:r>
        <w:rPr>
          <w:rFonts w:hint="eastAsia" w:ascii="宋体" w:hAnsi="宋体" w:cs="宋体"/>
          <w:color w:val="auto"/>
          <w:kern w:val="0"/>
          <w:sz w:val="24"/>
          <w:highlight w:val="none"/>
          <w:lang w:eastAsia="zh-CN"/>
        </w:rPr>
        <w:t>；</w:t>
      </w:r>
    </w:p>
    <w:p w14:paraId="0A3812A2">
      <w:pPr>
        <w:adjustRightInd w:val="0"/>
        <w:snapToGrid w:val="0"/>
        <w:spacing w:line="460" w:lineRule="exact"/>
        <w:ind w:firstLine="480" w:firstLineChars="200"/>
        <w:rPr>
          <w:rFonts w:hint="default" w:cs="仿宋" w:asciiTheme="minorEastAsia" w:hAnsiTheme="minorEastAsia" w:eastAsiaTheme="minorEastAsia"/>
          <w:snapToGrid w:val="0"/>
          <w:color w:val="auto"/>
          <w:kern w:val="0"/>
          <w:sz w:val="24"/>
          <w:highlight w:val="none"/>
          <w:lang w:val="en-US" w:eastAsia="zh-CN"/>
        </w:rPr>
      </w:pPr>
      <w:r>
        <w:rPr>
          <w:rFonts w:hint="eastAsia" w:cs="仿宋" w:asciiTheme="minorEastAsia" w:hAnsiTheme="minorEastAsia"/>
          <w:snapToGrid w:val="0"/>
          <w:color w:val="auto"/>
          <w:kern w:val="0"/>
          <w:sz w:val="24"/>
          <w:highlight w:val="none"/>
          <w:lang w:val="en-US" w:eastAsia="zh-CN"/>
        </w:rPr>
        <w:t>O.报价清单中出现漏项或单价为0的。</w:t>
      </w:r>
    </w:p>
    <w:p w14:paraId="1BF3D424">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授权代表对澄清、说明或者补正内容未签字确认的，将自行承担由此可能导致的对其不利的评审结果，询价评审小组按少数服从多数原则对相关内容进行评判。</w:t>
      </w:r>
    </w:p>
    <w:p w14:paraId="1B955B8E">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7）询价评审小组根据询价细则，推荐成交候选人。</w:t>
      </w:r>
    </w:p>
    <w:p w14:paraId="4AC7919F">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01E18E98">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采购</w:t>
      </w:r>
      <w:r>
        <w:rPr>
          <w:rFonts w:hint="eastAsia" w:cs="仿宋" w:asciiTheme="minorEastAsia" w:hAnsiTheme="minorEastAsia"/>
          <w:snapToGrid w:val="0"/>
          <w:color w:val="auto"/>
          <w:kern w:val="0"/>
          <w:sz w:val="24"/>
          <w:highlight w:val="none"/>
        </w:rPr>
        <w:t>工作人员</w:t>
      </w:r>
      <w:r>
        <w:rPr>
          <w:rFonts w:hint="eastAsia" w:cs="仿宋" w:asciiTheme="minorEastAsia" w:hAnsiTheme="minorEastAsia"/>
          <w:color w:val="auto"/>
          <w:sz w:val="24"/>
          <w:highlight w:val="none"/>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1ADA6F79">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五、询价评审细则</w:t>
      </w:r>
    </w:p>
    <w:p w14:paraId="1D9E9FFD">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1.评审办法：询价评审小组应当从质量和服务均能满足询价采购文件实质性响应要求的供应商中，按照报价由低到高的顺序提出成交候选人。</w:t>
      </w:r>
    </w:p>
    <w:p w14:paraId="68F14F66">
      <w:pPr>
        <w:pStyle w:val="6"/>
        <w:ind w:firstLine="480" w:firstLineChars="200"/>
        <w:rPr>
          <w:color w:val="auto"/>
          <w:highlight w:val="none"/>
        </w:rPr>
      </w:pPr>
      <w:r>
        <w:rPr>
          <w:color w:val="auto"/>
          <w:highlight w:val="none"/>
          <w:lang w:val="en-US"/>
        </w:rPr>
        <w:t>1.1</w:t>
      </w:r>
      <w:r>
        <w:rPr>
          <w:rFonts w:hint="eastAsia"/>
          <w:color w:val="auto"/>
          <w:highlight w:val="none"/>
        </w:rPr>
        <w:t>若出现税率不一致的情况，以除税总金额相对比。</w:t>
      </w:r>
    </w:p>
    <w:p w14:paraId="041007BA">
      <w:pPr>
        <w:pStyle w:val="6"/>
        <w:ind w:firstLine="480" w:firstLineChars="200"/>
        <w:rPr>
          <w:color w:val="auto"/>
          <w:highlight w:val="none"/>
        </w:rPr>
      </w:pPr>
      <w:r>
        <w:rPr>
          <w:color w:val="auto"/>
          <w:highlight w:val="none"/>
          <w:lang w:val="en-US"/>
        </w:rPr>
        <w:t>1.2</w:t>
      </w:r>
      <w:r>
        <w:rPr>
          <w:rFonts w:hint="eastAsia"/>
          <w:color w:val="auto"/>
          <w:highlight w:val="none"/>
          <w:lang w:val="en-US"/>
        </w:rPr>
        <w:t>若</w:t>
      </w:r>
      <w:r>
        <w:rPr>
          <w:rFonts w:hint="eastAsia"/>
          <w:color w:val="auto"/>
          <w:highlight w:val="none"/>
        </w:rPr>
        <w:t>出现相同总金额最低报价情况时，则由评审小组按少数服从多数的原则通过投票表决决定。</w:t>
      </w:r>
    </w:p>
    <w:p w14:paraId="2117CFC3">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2.响应报价出现前后不一致的，应按照下列原则修正：</w:t>
      </w:r>
    </w:p>
    <w:p w14:paraId="6232B579">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2.1响应文件的报价函内容与响应文件报价明细表相应内容不一致的，以报价函为准；</w:t>
      </w:r>
    </w:p>
    <w:p w14:paraId="6DE2A524">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2.2大写金额和小写金额不一致的，以大写金额为准；</w:t>
      </w:r>
    </w:p>
    <w:p w14:paraId="605C4AB4">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2.3总价金额与按单价汇总金额不一致的，以总价为准，修改单价。</w:t>
      </w:r>
    </w:p>
    <w:p w14:paraId="350310AC">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3.出现下列情形之一的，采购人应当终止询价采购活动，发布项目终止公告并说明原因，重新开展采购活动：</w:t>
      </w:r>
    </w:p>
    <w:p w14:paraId="37C11C5B">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3.1因情况变化，不再符合规定的询价采购方式适用情形的；</w:t>
      </w:r>
    </w:p>
    <w:p w14:paraId="26758E74">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3.2出现影响采购公正的违法、违规行为的；</w:t>
      </w:r>
    </w:p>
    <w:p w14:paraId="66DC8791">
      <w:pPr>
        <w:widowControl/>
        <w:snapToGrid w:val="0"/>
        <w:spacing w:line="460" w:lineRule="exact"/>
        <w:ind w:firstLine="480" w:firstLineChars="200"/>
        <w:rPr>
          <w:color w:val="auto"/>
          <w:highlight w:val="none"/>
        </w:rPr>
      </w:pPr>
      <w:r>
        <w:rPr>
          <w:rFonts w:hint="eastAsia" w:cs="仿宋" w:asciiTheme="minorEastAsia" w:hAnsiTheme="minorEastAsia"/>
          <w:color w:val="auto"/>
          <w:sz w:val="24"/>
          <w:highlight w:val="none"/>
        </w:rPr>
        <w:t>3.3在采购过程中符合竞争要求的供应商或者报价未超过采购限价的供应商不足3家的。</w:t>
      </w:r>
    </w:p>
    <w:p w14:paraId="2F9D6229">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4.不再询价</w:t>
      </w:r>
    </w:p>
    <w:p w14:paraId="574A0A55">
      <w:pPr>
        <w:widowControl/>
        <w:snapToGrid w:val="0"/>
        <w:spacing w:line="460" w:lineRule="exact"/>
        <w:ind w:firstLine="480" w:firstLineChars="200"/>
        <w:rPr>
          <w:rFonts w:hint="eastAsia" w:eastAsiaTheme="minorEastAsia"/>
          <w:color w:val="auto"/>
          <w:highlight w:val="none"/>
          <w:lang w:val="en-US" w:eastAsia="zh-CN"/>
        </w:rPr>
      </w:pPr>
      <w:r>
        <w:rPr>
          <w:rFonts w:hint="eastAsia" w:cs="仿宋" w:asciiTheme="minorEastAsia" w:hAnsiTheme="minorEastAsia"/>
          <w:color w:val="auto"/>
          <w:sz w:val="24"/>
          <w:highlight w:val="none"/>
          <w:lang w:val="en-US" w:eastAsia="zh-CN"/>
        </w:rPr>
        <w:t>4.1若</w:t>
      </w:r>
      <w:r>
        <w:rPr>
          <w:rFonts w:hint="eastAsia" w:cs="仿宋" w:asciiTheme="minorEastAsia" w:hAnsiTheme="minorEastAsia"/>
          <w:color w:val="auto"/>
          <w:sz w:val="24"/>
          <w:highlight w:val="none"/>
        </w:rPr>
        <w:t>第二次询价后，报价未超过采购限价的供应商或者经评审有效的供应商</w:t>
      </w:r>
      <w:r>
        <w:rPr>
          <w:rFonts w:hint="eastAsia" w:cs="仿宋" w:asciiTheme="minorEastAsia" w:hAnsiTheme="minorEastAsia"/>
          <w:color w:val="auto"/>
          <w:sz w:val="24"/>
          <w:highlight w:val="none"/>
          <w:lang w:val="en-US" w:eastAsia="zh-CN"/>
        </w:rPr>
        <w:t>只有2家时</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经评审小组</w:t>
      </w:r>
      <w:r>
        <w:rPr>
          <w:rFonts w:hint="eastAsia" w:cs="仿宋" w:asciiTheme="minorEastAsia" w:hAnsiTheme="minorEastAsia"/>
          <w:color w:val="auto"/>
          <w:sz w:val="24"/>
          <w:highlight w:val="none"/>
        </w:rPr>
        <w:t>审查认为采购文件没有倾向性或歧视性条款</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采购方式由询价直接转为</w:t>
      </w:r>
      <w:r>
        <w:rPr>
          <w:rFonts w:hint="eastAsia" w:cs="仿宋" w:asciiTheme="minorEastAsia" w:hAnsiTheme="minorEastAsia"/>
          <w:color w:val="auto"/>
          <w:sz w:val="24"/>
          <w:highlight w:val="none"/>
          <w:lang w:val="en-US" w:eastAsia="zh-CN"/>
        </w:rPr>
        <w:t>竞争性</w:t>
      </w:r>
      <w:r>
        <w:rPr>
          <w:rFonts w:hint="eastAsia" w:cs="仿宋" w:asciiTheme="minorEastAsia" w:hAnsiTheme="minorEastAsia"/>
          <w:color w:val="auto"/>
          <w:sz w:val="24"/>
          <w:highlight w:val="none"/>
        </w:rPr>
        <w:t>谈判，询价采购文件即为谈判文件，询价评审小组成员即为询价谈判小组成员，询价保证金转为谈判保证金（若有）</w:t>
      </w:r>
      <w:r>
        <w:rPr>
          <w:rFonts w:hint="eastAsia" w:cs="仿宋" w:asciiTheme="minorEastAsia" w:hAnsiTheme="minorEastAsia"/>
          <w:color w:val="auto"/>
          <w:sz w:val="24"/>
          <w:highlight w:val="none"/>
          <w:lang w:eastAsia="zh-CN"/>
        </w:rPr>
        <w:t>。</w:t>
      </w:r>
    </w:p>
    <w:p w14:paraId="2F6EC197">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4.2若</w:t>
      </w:r>
      <w:r>
        <w:rPr>
          <w:rFonts w:hint="eastAsia" w:cs="仿宋" w:asciiTheme="minorEastAsia" w:hAnsiTheme="minorEastAsia"/>
          <w:color w:val="auto"/>
          <w:sz w:val="24"/>
          <w:highlight w:val="none"/>
        </w:rPr>
        <w:t>第二次询价后，报价未超过采购限价的供应商或者经评审有效的供应商</w:t>
      </w:r>
      <w:r>
        <w:rPr>
          <w:rFonts w:hint="eastAsia" w:cs="仿宋" w:asciiTheme="minorEastAsia" w:hAnsiTheme="minorEastAsia"/>
          <w:color w:val="auto"/>
          <w:sz w:val="24"/>
          <w:highlight w:val="none"/>
          <w:lang w:val="en-US" w:eastAsia="zh-CN"/>
        </w:rPr>
        <w:t>少于2家</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本次采购终止</w:t>
      </w:r>
      <w:r>
        <w:rPr>
          <w:rFonts w:hint="eastAsia" w:cs="仿宋" w:asciiTheme="minorEastAsia" w:hAnsiTheme="minorEastAsia"/>
          <w:color w:val="auto"/>
          <w:sz w:val="24"/>
          <w:highlight w:val="none"/>
        </w:rPr>
        <w:t>。</w:t>
      </w:r>
    </w:p>
    <w:p w14:paraId="744B5D89">
      <w:pPr>
        <w:widowControl/>
        <w:snapToGrid w:val="0"/>
        <w:spacing w:line="460" w:lineRule="exact"/>
        <w:ind w:firstLine="480" w:firstLineChars="200"/>
        <w:rPr>
          <w:rFonts w:cs="仿宋" w:asciiTheme="minorEastAsia" w:hAnsiTheme="minorEastAsia"/>
          <w:color w:val="auto"/>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14:paraId="6E0AD9B2">
      <w:pPr>
        <w:numPr>
          <w:ilvl w:val="0"/>
          <w:numId w:val="1"/>
        </w:numPr>
        <w:spacing w:line="460" w:lineRule="exact"/>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拟签订的合同文本</w:t>
      </w:r>
    </w:p>
    <w:p w14:paraId="12B4CDA6">
      <w:pPr>
        <w:rPr>
          <w:rFonts w:ascii="宋体" w:hAnsi="宋体" w:cs="宋体"/>
          <w:color w:val="auto"/>
          <w:sz w:val="24"/>
          <w:highlight w:val="none"/>
        </w:rPr>
      </w:pPr>
    </w:p>
    <w:p w14:paraId="5121C9CC">
      <w:pPr>
        <w:rPr>
          <w:rFonts w:ascii="宋体" w:hAnsi="宋体" w:cs="宋体"/>
          <w:color w:val="auto"/>
          <w:sz w:val="24"/>
          <w:highlight w:val="none"/>
          <w:u w:val="single"/>
        </w:rPr>
      </w:pPr>
      <w:r>
        <w:rPr>
          <w:rFonts w:hint="eastAsia" w:ascii="宋体" w:hAnsi="宋体" w:cs="宋体"/>
          <w:color w:val="auto"/>
          <w:sz w:val="24"/>
          <w:highlight w:val="none"/>
        </w:rPr>
        <w:t>合同编号：</w:t>
      </w:r>
      <w:r>
        <w:rPr>
          <w:rFonts w:hint="eastAsia" w:ascii="宋体" w:hAnsi="宋体" w:cs="宋体"/>
          <w:color w:val="auto"/>
          <w:sz w:val="24"/>
          <w:highlight w:val="none"/>
          <w:u w:val="single"/>
        </w:rPr>
        <w:t xml:space="preserve"> LJGS-202</w:t>
      </w:r>
      <w:r>
        <w:rPr>
          <w:rFonts w:hint="eastAsia" w:ascii="宋体" w:hAnsi="宋体" w:cs="宋体"/>
          <w:color w:val="auto"/>
          <w:sz w:val="24"/>
          <w:highlight w:val="none"/>
          <w:u w:val="single"/>
          <w:lang w:val="en-US" w:eastAsia="zh-CN"/>
        </w:rPr>
        <w:t>4</w:t>
      </w:r>
      <w:r>
        <w:rPr>
          <w:rFonts w:hint="eastAsia" w:ascii="宋体" w:hAnsi="宋体" w:cs="宋体"/>
          <w:color w:val="auto"/>
          <w:sz w:val="24"/>
          <w:highlight w:val="none"/>
          <w:u w:val="single"/>
        </w:rPr>
        <w:t xml:space="preserve">-          </w:t>
      </w:r>
    </w:p>
    <w:p w14:paraId="7F6B6292">
      <w:pPr>
        <w:spacing w:line="480" w:lineRule="auto"/>
        <w:rPr>
          <w:rFonts w:ascii="宋体" w:hAnsi="宋体" w:cs="宋体"/>
          <w:b/>
          <w:color w:val="auto"/>
          <w:sz w:val="24"/>
          <w:highlight w:val="none"/>
        </w:rPr>
      </w:pPr>
    </w:p>
    <w:p w14:paraId="60CA5E90">
      <w:pPr>
        <w:pStyle w:val="3"/>
        <w:rPr>
          <w:rFonts w:ascii="宋体" w:hAnsi="宋体" w:cs="宋体"/>
          <w:color w:val="auto"/>
          <w:sz w:val="24"/>
          <w:highlight w:val="none"/>
        </w:rPr>
      </w:pPr>
    </w:p>
    <w:p w14:paraId="1EACF740">
      <w:pPr>
        <w:rPr>
          <w:color w:val="auto"/>
          <w:highlight w:val="none"/>
        </w:rPr>
      </w:pPr>
    </w:p>
    <w:p w14:paraId="1856ED34">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lang w:val="en-US" w:eastAsia="zh-CN"/>
        </w:rPr>
        <w:t>服务</w:t>
      </w:r>
      <w:r>
        <w:rPr>
          <w:rFonts w:hint="eastAsia" w:ascii="宋体" w:hAnsi="宋体" w:cs="宋体"/>
          <w:b/>
          <w:color w:val="auto"/>
          <w:sz w:val="36"/>
          <w:szCs w:val="36"/>
          <w:highlight w:val="none"/>
        </w:rPr>
        <w:t>类采购合同</w:t>
      </w:r>
    </w:p>
    <w:p w14:paraId="41EABC29">
      <w:pPr>
        <w:pStyle w:val="23"/>
        <w:rPr>
          <w:rFonts w:ascii="宋体" w:hAnsi="宋体" w:cs="宋体"/>
          <w:color w:val="auto"/>
          <w:szCs w:val="24"/>
          <w:highlight w:val="none"/>
        </w:rPr>
      </w:pPr>
    </w:p>
    <w:p w14:paraId="0F720A71">
      <w:pPr>
        <w:ind w:firstLine="960" w:firstLineChars="400"/>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2024年临江公司湿法脱酸系统防腐维修服务采购项目</w:t>
      </w:r>
    </w:p>
    <w:p w14:paraId="4ABD30A7">
      <w:pPr>
        <w:spacing w:before="120" w:line="22" w:lineRule="atLeast"/>
        <w:ind w:left="960"/>
        <w:rPr>
          <w:rFonts w:hint="eastAsia" w:ascii="宋体" w:hAnsi="宋体" w:cs="宋体"/>
          <w:color w:val="auto"/>
          <w:sz w:val="24"/>
          <w:highlight w:val="none"/>
        </w:rPr>
      </w:pPr>
    </w:p>
    <w:p w14:paraId="299E4AF6">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甲</w:t>
      </w:r>
      <w:r>
        <w:rPr>
          <w:rFonts w:ascii="宋体" w:hAnsi="宋体" w:cs="宋体"/>
          <w:color w:val="auto"/>
          <w:sz w:val="24"/>
          <w:highlight w:val="none"/>
        </w:rPr>
        <w:t xml:space="preserve">    </w:t>
      </w:r>
      <w:r>
        <w:rPr>
          <w:rFonts w:hint="eastAsia" w:ascii="宋体" w:hAnsi="宋体" w:cs="宋体"/>
          <w:color w:val="auto"/>
          <w:sz w:val="24"/>
          <w:highlight w:val="none"/>
        </w:rPr>
        <w:t>方：</w:t>
      </w:r>
      <w:r>
        <w:rPr>
          <w:rFonts w:hint="eastAsia" w:ascii="宋体" w:hAnsi="宋体" w:cs="宋体"/>
          <w:color w:val="auto"/>
          <w:sz w:val="24"/>
          <w:highlight w:val="none"/>
          <w:u w:val="single"/>
        </w:rPr>
        <w:t xml:space="preserve">  杭州临江环境能源有限公司              </w:t>
      </w:r>
    </w:p>
    <w:p w14:paraId="03F71DAD">
      <w:pPr>
        <w:spacing w:before="120" w:line="22" w:lineRule="atLeast"/>
        <w:rPr>
          <w:rFonts w:hint="eastAsia" w:ascii="宋体" w:hAnsi="宋体" w:cs="宋体" w:eastAsiaTheme="minorEastAsia"/>
          <w:color w:val="auto"/>
          <w:sz w:val="24"/>
          <w:highlight w:val="none"/>
          <w:lang w:val="en-US" w:eastAsia="zh-CN"/>
        </w:rPr>
      </w:pPr>
      <w:r>
        <w:rPr>
          <w:rFonts w:hint="eastAsia" w:ascii="宋体" w:hAnsi="宋体" w:cs="宋体"/>
          <w:color w:val="auto"/>
          <w:sz w:val="24"/>
          <w:highlight w:val="none"/>
          <w:lang w:val="en-US" w:eastAsia="zh-CN"/>
        </w:rPr>
        <w:t xml:space="preserve"> </w:t>
      </w:r>
    </w:p>
    <w:p w14:paraId="6B73B95C">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乙</w:t>
      </w:r>
      <w:r>
        <w:rPr>
          <w:rFonts w:ascii="宋体" w:hAnsi="宋体" w:cs="宋体"/>
          <w:color w:val="auto"/>
          <w:sz w:val="24"/>
          <w:highlight w:val="none"/>
        </w:rPr>
        <w:t xml:space="preserve">    </w:t>
      </w:r>
      <w:r>
        <w:rPr>
          <w:rFonts w:hint="eastAsia" w:ascii="宋体" w:hAnsi="宋体" w:cs="宋体"/>
          <w:color w:val="auto"/>
          <w:sz w:val="24"/>
          <w:highlight w:val="none"/>
        </w:rPr>
        <w:t>方：</w:t>
      </w:r>
      <w:r>
        <w:rPr>
          <w:rFonts w:hint="eastAsia" w:ascii="宋体" w:hAnsi="宋体" w:cs="宋体"/>
          <w:color w:val="auto"/>
          <w:sz w:val="24"/>
          <w:highlight w:val="none"/>
          <w:u w:val="single"/>
        </w:rPr>
        <w:t xml:space="preserve">                                       </w:t>
      </w:r>
    </w:p>
    <w:p w14:paraId="74C2F10B">
      <w:pPr>
        <w:spacing w:before="120" w:line="22" w:lineRule="atLeast"/>
        <w:rPr>
          <w:rFonts w:ascii="宋体" w:hAnsi="宋体" w:cs="宋体"/>
          <w:color w:val="auto"/>
          <w:sz w:val="24"/>
          <w:highlight w:val="none"/>
        </w:rPr>
      </w:pPr>
    </w:p>
    <w:p w14:paraId="5FF0B25D">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w:t>
      </w:r>
      <w:r>
        <w:rPr>
          <w:rFonts w:ascii="宋体" w:hAnsi="宋体" w:cs="宋体"/>
          <w:color w:val="auto"/>
          <w:sz w:val="24"/>
          <w:highlight w:val="none"/>
        </w:rPr>
        <w:t xml:space="preserve"> </w:t>
      </w:r>
      <w:r>
        <w:rPr>
          <w:rFonts w:hint="eastAsia" w:ascii="宋体" w:hAnsi="宋体" w:cs="宋体"/>
          <w:color w:val="auto"/>
          <w:sz w:val="24"/>
          <w:highlight w:val="none"/>
        </w:rPr>
        <w:t>订</w:t>
      </w:r>
      <w:r>
        <w:rPr>
          <w:rFonts w:ascii="宋体" w:hAnsi="宋体" w:cs="宋体"/>
          <w:color w:val="auto"/>
          <w:sz w:val="24"/>
          <w:highlight w:val="none"/>
        </w:rPr>
        <w:t xml:space="preserve"> </w:t>
      </w:r>
      <w:r>
        <w:rPr>
          <w:rFonts w:hint="eastAsia" w:ascii="宋体" w:hAnsi="宋体" w:cs="宋体"/>
          <w:color w:val="auto"/>
          <w:sz w:val="24"/>
          <w:highlight w:val="none"/>
        </w:rPr>
        <w:t>地：</w:t>
      </w:r>
      <w:r>
        <w:rPr>
          <w:rFonts w:hint="eastAsia" w:ascii="宋体" w:hAnsi="宋体" w:cs="宋体"/>
          <w:color w:val="auto"/>
          <w:sz w:val="24"/>
          <w:highlight w:val="none"/>
          <w:u w:val="single"/>
        </w:rPr>
        <w:t xml:space="preserve">   浙江省杭州市钱塘区                  </w:t>
      </w:r>
    </w:p>
    <w:p w14:paraId="5D97B6BF">
      <w:pPr>
        <w:spacing w:before="120" w:line="22" w:lineRule="atLeast"/>
        <w:rPr>
          <w:rFonts w:ascii="宋体" w:hAnsi="宋体" w:cs="宋体"/>
          <w:color w:val="auto"/>
          <w:sz w:val="24"/>
          <w:highlight w:val="none"/>
        </w:rPr>
      </w:pPr>
    </w:p>
    <w:p w14:paraId="35B5DAA8">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3CD22B9">
      <w:pPr>
        <w:pStyle w:val="6"/>
        <w:rPr>
          <w:color w:val="auto"/>
          <w:highlight w:val="none"/>
        </w:rPr>
      </w:pPr>
    </w:p>
    <w:p w14:paraId="267C2055">
      <w:pPr>
        <w:pStyle w:val="7"/>
        <w:rPr>
          <w:color w:val="auto"/>
          <w:highlight w:val="none"/>
        </w:rPr>
      </w:pPr>
    </w:p>
    <w:p w14:paraId="35F09878">
      <w:pPr>
        <w:rPr>
          <w:color w:val="auto"/>
          <w:highlight w:val="none"/>
        </w:rPr>
      </w:pPr>
    </w:p>
    <w:p w14:paraId="5EDBEBE2">
      <w:pPr>
        <w:pStyle w:val="6"/>
        <w:rPr>
          <w:color w:val="auto"/>
          <w:highlight w:val="none"/>
        </w:rPr>
      </w:pPr>
    </w:p>
    <w:p w14:paraId="266F2AAD">
      <w:pPr>
        <w:pStyle w:val="7"/>
        <w:rPr>
          <w:color w:val="auto"/>
          <w:highlight w:val="none"/>
        </w:rPr>
      </w:pPr>
    </w:p>
    <w:p w14:paraId="1AD1184B">
      <w:pPr>
        <w:rPr>
          <w:color w:val="auto"/>
          <w:highlight w:val="none"/>
        </w:rPr>
      </w:pPr>
    </w:p>
    <w:p w14:paraId="75CD2F41">
      <w:pPr>
        <w:pStyle w:val="6"/>
        <w:rPr>
          <w:color w:val="auto"/>
          <w:highlight w:val="none"/>
        </w:rPr>
      </w:pPr>
    </w:p>
    <w:p w14:paraId="20294954">
      <w:pPr>
        <w:pStyle w:val="7"/>
        <w:rPr>
          <w:color w:val="auto"/>
          <w:highlight w:val="none"/>
        </w:rPr>
      </w:pPr>
    </w:p>
    <w:p w14:paraId="312CA728">
      <w:pPr>
        <w:rPr>
          <w:color w:val="auto"/>
          <w:highlight w:val="none"/>
        </w:rPr>
      </w:pPr>
    </w:p>
    <w:p w14:paraId="42841043">
      <w:pPr>
        <w:pStyle w:val="6"/>
        <w:rPr>
          <w:color w:val="auto"/>
          <w:highlight w:val="none"/>
        </w:rPr>
      </w:pPr>
    </w:p>
    <w:p w14:paraId="6123808C">
      <w:pPr>
        <w:pStyle w:val="7"/>
        <w:rPr>
          <w:color w:val="auto"/>
          <w:highlight w:val="none"/>
        </w:rPr>
      </w:pPr>
    </w:p>
    <w:p w14:paraId="76D771F5">
      <w:pPr>
        <w:rPr>
          <w:color w:val="auto"/>
          <w:highlight w:val="none"/>
        </w:rPr>
      </w:pPr>
    </w:p>
    <w:p w14:paraId="50432EF6">
      <w:pPr>
        <w:pStyle w:val="6"/>
        <w:rPr>
          <w:color w:val="auto"/>
          <w:highlight w:val="none"/>
        </w:rPr>
      </w:pPr>
    </w:p>
    <w:p w14:paraId="67283767">
      <w:pPr>
        <w:pStyle w:val="7"/>
        <w:rPr>
          <w:color w:val="auto"/>
          <w:highlight w:val="none"/>
        </w:rPr>
      </w:pPr>
    </w:p>
    <w:p w14:paraId="3942B7DD">
      <w:pPr>
        <w:rPr>
          <w:color w:val="auto"/>
          <w:highlight w:val="none"/>
        </w:rPr>
      </w:pPr>
    </w:p>
    <w:p w14:paraId="6046E74B">
      <w:pPr>
        <w:pStyle w:val="6"/>
        <w:rPr>
          <w:color w:val="auto"/>
          <w:highlight w:val="none"/>
        </w:rPr>
      </w:pPr>
    </w:p>
    <w:p w14:paraId="1DF4F6E5">
      <w:pPr>
        <w:pStyle w:val="23"/>
        <w:ind w:left="0" w:leftChars="0" w:firstLine="0" w:firstLineChars="0"/>
        <w:rPr>
          <w:rFonts w:ascii="宋体" w:hAnsi="宋体" w:cs="宋体"/>
          <w:b/>
          <w:color w:val="auto"/>
          <w:szCs w:val="24"/>
          <w:highlight w:val="none"/>
        </w:rPr>
      </w:pPr>
    </w:p>
    <w:p w14:paraId="05BC8469">
      <w:pPr>
        <w:pStyle w:val="7"/>
        <w:jc w:val="center"/>
        <w:rPr>
          <w:rFonts w:eastAsia="宋体"/>
          <w:b/>
          <w:bCs/>
          <w:color w:val="auto"/>
          <w:highlight w:val="none"/>
        </w:rPr>
      </w:pPr>
      <w:r>
        <w:rPr>
          <w:rFonts w:hint="eastAsia"/>
          <w:b/>
          <w:bCs/>
          <w:color w:val="auto"/>
          <w:highlight w:val="none"/>
        </w:rPr>
        <w:t>目录</w:t>
      </w:r>
    </w:p>
    <w:p w14:paraId="7ADDB520">
      <w:pPr>
        <w:pStyle w:val="9"/>
        <w:spacing w:line="360" w:lineRule="auto"/>
        <w:ind w:firstLine="240" w:firstLineChars="100"/>
        <w:rPr>
          <w:color w:val="auto"/>
          <w:highlight w:val="none"/>
        </w:rPr>
      </w:pPr>
      <w:r>
        <w:rPr>
          <w:rFonts w:hint="eastAsia"/>
          <w:color w:val="auto"/>
          <w:highlight w:val="none"/>
        </w:rPr>
        <w:t>第一章 合同书  ……………………………………………………………（页码）</w:t>
      </w:r>
    </w:p>
    <w:p w14:paraId="5DCFD8CE">
      <w:pPr>
        <w:pStyle w:val="9"/>
        <w:spacing w:line="360" w:lineRule="auto"/>
        <w:ind w:firstLine="240" w:firstLineChars="100"/>
        <w:rPr>
          <w:color w:val="auto"/>
          <w:highlight w:val="none"/>
        </w:rPr>
      </w:pPr>
      <w:r>
        <w:rPr>
          <w:rFonts w:hint="eastAsia"/>
          <w:color w:val="auto"/>
          <w:highlight w:val="none"/>
        </w:rPr>
        <w:t>第二章 合同一般条款………………………………………………………（页码）</w:t>
      </w:r>
    </w:p>
    <w:p w14:paraId="5B9061CF">
      <w:pPr>
        <w:pStyle w:val="9"/>
        <w:spacing w:line="360" w:lineRule="auto"/>
        <w:ind w:firstLine="240" w:firstLineChars="100"/>
        <w:rPr>
          <w:color w:val="auto"/>
          <w:highlight w:val="none"/>
        </w:rPr>
      </w:pPr>
      <w:r>
        <w:rPr>
          <w:rFonts w:hint="eastAsia"/>
          <w:color w:val="auto"/>
          <w:highlight w:val="none"/>
        </w:rPr>
        <w:t>第三章 廉洁协议……………………………………………………………（页码）</w:t>
      </w:r>
    </w:p>
    <w:p w14:paraId="2427363C">
      <w:pPr>
        <w:pStyle w:val="9"/>
        <w:spacing w:line="360" w:lineRule="auto"/>
        <w:ind w:firstLine="240" w:firstLineChars="100"/>
        <w:rPr>
          <w:rFonts w:hint="eastAsia"/>
          <w:color w:val="auto"/>
          <w:highlight w:val="none"/>
        </w:rPr>
      </w:pPr>
    </w:p>
    <w:p w14:paraId="6959C1C3">
      <w:pPr>
        <w:pStyle w:val="23"/>
        <w:rPr>
          <w:rFonts w:ascii="宋体" w:hAnsi="宋体" w:cs="宋体"/>
          <w:color w:val="auto"/>
          <w:szCs w:val="24"/>
          <w:highlight w:val="none"/>
        </w:rPr>
      </w:pPr>
    </w:p>
    <w:p w14:paraId="3ECCAB0E">
      <w:pPr>
        <w:pStyle w:val="9"/>
        <w:rPr>
          <w:rFonts w:cs="宋体"/>
          <w:color w:val="auto"/>
          <w:highlight w:val="none"/>
        </w:rPr>
      </w:pPr>
    </w:p>
    <w:p w14:paraId="520BED01">
      <w:pPr>
        <w:pStyle w:val="9"/>
        <w:rPr>
          <w:rFonts w:cs="宋体"/>
          <w:color w:val="auto"/>
          <w:highlight w:val="none"/>
        </w:rPr>
      </w:pPr>
    </w:p>
    <w:p w14:paraId="4B43236D">
      <w:pPr>
        <w:pStyle w:val="9"/>
        <w:rPr>
          <w:rFonts w:cs="宋体"/>
          <w:color w:val="auto"/>
          <w:highlight w:val="none"/>
        </w:rPr>
      </w:pPr>
    </w:p>
    <w:p w14:paraId="749F817D">
      <w:pPr>
        <w:pStyle w:val="9"/>
        <w:rPr>
          <w:rFonts w:cs="宋体"/>
          <w:color w:val="auto"/>
          <w:highlight w:val="none"/>
        </w:rPr>
      </w:pPr>
    </w:p>
    <w:p w14:paraId="1E14593F">
      <w:pPr>
        <w:pStyle w:val="9"/>
        <w:rPr>
          <w:rFonts w:cs="宋体"/>
          <w:color w:val="auto"/>
          <w:highlight w:val="none"/>
        </w:rPr>
      </w:pPr>
    </w:p>
    <w:p w14:paraId="223E6005">
      <w:pPr>
        <w:pStyle w:val="9"/>
        <w:rPr>
          <w:rFonts w:cs="宋体"/>
          <w:color w:val="auto"/>
          <w:highlight w:val="none"/>
        </w:rPr>
      </w:pPr>
    </w:p>
    <w:p w14:paraId="143FF94A">
      <w:pPr>
        <w:pStyle w:val="9"/>
        <w:rPr>
          <w:rFonts w:cs="宋体"/>
          <w:color w:val="auto"/>
          <w:highlight w:val="none"/>
        </w:rPr>
      </w:pPr>
    </w:p>
    <w:p w14:paraId="4F304095">
      <w:pPr>
        <w:pStyle w:val="9"/>
        <w:rPr>
          <w:rFonts w:cs="宋体"/>
          <w:color w:val="auto"/>
          <w:highlight w:val="none"/>
        </w:rPr>
      </w:pPr>
    </w:p>
    <w:p w14:paraId="32FFB2B2">
      <w:pPr>
        <w:pStyle w:val="9"/>
        <w:rPr>
          <w:rFonts w:cs="宋体"/>
          <w:color w:val="auto"/>
          <w:highlight w:val="none"/>
        </w:rPr>
      </w:pPr>
    </w:p>
    <w:p w14:paraId="07B828A0">
      <w:pPr>
        <w:pStyle w:val="9"/>
        <w:rPr>
          <w:rFonts w:cs="宋体"/>
          <w:color w:val="auto"/>
          <w:highlight w:val="none"/>
        </w:rPr>
      </w:pPr>
    </w:p>
    <w:p w14:paraId="4502C728">
      <w:pPr>
        <w:pStyle w:val="9"/>
        <w:rPr>
          <w:rFonts w:cs="宋体"/>
          <w:color w:val="auto"/>
          <w:highlight w:val="none"/>
        </w:rPr>
      </w:pPr>
    </w:p>
    <w:p w14:paraId="22DB3388">
      <w:pPr>
        <w:pStyle w:val="9"/>
        <w:rPr>
          <w:rFonts w:cs="宋体"/>
          <w:color w:val="auto"/>
          <w:highlight w:val="none"/>
        </w:rPr>
      </w:pPr>
    </w:p>
    <w:p w14:paraId="4C79FC3B">
      <w:pPr>
        <w:pStyle w:val="9"/>
        <w:rPr>
          <w:rFonts w:cs="宋体"/>
          <w:color w:val="auto"/>
          <w:highlight w:val="none"/>
        </w:rPr>
      </w:pPr>
    </w:p>
    <w:p w14:paraId="58636818">
      <w:pPr>
        <w:pStyle w:val="9"/>
        <w:rPr>
          <w:rFonts w:cs="宋体"/>
          <w:color w:val="auto"/>
          <w:highlight w:val="none"/>
        </w:rPr>
      </w:pPr>
    </w:p>
    <w:p w14:paraId="65381CCF">
      <w:pPr>
        <w:pStyle w:val="9"/>
        <w:rPr>
          <w:rFonts w:cs="宋体"/>
          <w:color w:val="auto"/>
          <w:highlight w:val="none"/>
        </w:rPr>
      </w:pPr>
    </w:p>
    <w:p w14:paraId="5B9F1ECD">
      <w:pPr>
        <w:pStyle w:val="9"/>
        <w:rPr>
          <w:rFonts w:cs="宋体"/>
          <w:color w:val="auto"/>
          <w:highlight w:val="none"/>
        </w:rPr>
      </w:pPr>
    </w:p>
    <w:p w14:paraId="09A85FEB">
      <w:pPr>
        <w:pStyle w:val="9"/>
        <w:rPr>
          <w:rFonts w:cs="宋体"/>
          <w:color w:val="auto"/>
          <w:highlight w:val="none"/>
        </w:rPr>
      </w:pPr>
    </w:p>
    <w:p w14:paraId="698C966B">
      <w:pPr>
        <w:pStyle w:val="9"/>
        <w:rPr>
          <w:rFonts w:cs="宋体"/>
          <w:color w:val="auto"/>
          <w:highlight w:val="none"/>
        </w:rPr>
      </w:pPr>
    </w:p>
    <w:p w14:paraId="43CA68B5">
      <w:pPr>
        <w:pStyle w:val="9"/>
        <w:rPr>
          <w:rFonts w:cs="宋体"/>
          <w:color w:val="auto"/>
          <w:highlight w:val="none"/>
        </w:rPr>
      </w:pPr>
    </w:p>
    <w:p w14:paraId="6087D95F">
      <w:pPr>
        <w:pStyle w:val="9"/>
        <w:rPr>
          <w:rFonts w:cs="宋体"/>
          <w:color w:val="auto"/>
          <w:highlight w:val="none"/>
        </w:rPr>
      </w:pPr>
    </w:p>
    <w:p w14:paraId="1FA01CBE">
      <w:pPr>
        <w:pStyle w:val="23"/>
        <w:ind w:left="0" w:leftChars="0" w:firstLine="0" w:firstLineChars="0"/>
        <w:jc w:val="both"/>
        <w:rPr>
          <w:rFonts w:ascii="宋体" w:hAnsi="宋体" w:cs="宋体"/>
          <w:b/>
          <w:color w:val="auto"/>
          <w:szCs w:val="24"/>
          <w:highlight w:val="none"/>
        </w:rPr>
      </w:pPr>
    </w:p>
    <w:p w14:paraId="443FD381">
      <w:pPr>
        <w:pStyle w:val="23"/>
        <w:ind w:left="0" w:leftChars="0" w:firstLine="0" w:firstLineChars="0"/>
        <w:jc w:val="center"/>
        <w:rPr>
          <w:rFonts w:ascii="宋体" w:hAnsi="宋体" w:cs="宋体"/>
          <w:b/>
          <w:color w:val="auto"/>
          <w:szCs w:val="24"/>
          <w:highlight w:val="none"/>
        </w:rPr>
      </w:pPr>
      <w:r>
        <w:rPr>
          <w:rFonts w:hint="eastAsia" w:ascii="宋体" w:hAnsi="宋体" w:cs="宋体"/>
          <w:b/>
          <w:color w:val="auto"/>
          <w:szCs w:val="24"/>
          <w:highlight w:val="none"/>
        </w:rPr>
        <w:t>第一章 合同书</w:t>
      </w:r>
    </w:p>
    <w:p w14:paraId="38DFB08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杭州临江环境能源有限公司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w:t>
      </w:r>
      <w:r>
        <w:rPr>
          <w:rFonts w:hint="eastAsia" w:ascii="宋体" w:hAnsi="宋体"/>
          <w:color w:val="auto"/>
          <w:sz w:val="24"/>
          <w:highlight w:val="none"/>
          <w:u w:val="single"/>
        </w:rPr>
        <w:t>询价</w:t>
      </w:r>
      <w:r>
        <w:rPr>
          <w:rFonts w:ascii="宋体" w:hAnsi="宋体"/>
          <w:color w:val="auto"/>
          <w:sz w:val="24"/>
          <w:highlight w:val="none"/>
          <w:u w:val="single"/>
        </w:rPr>
        <w:t xml:space="preserve"> </w:t>
      </w:r>
      <w:r>
        <w:rPr>
          <w:rFonts w:hint="eastAsia" w:ascii="宋体" w:hAnsi="宋体"/>
          <w:color w:val="auto"/>
          <w:sz w:val="24"/>
          <w:highlight w:val="none"/>
        </w:rPr>
        <w:t>形式</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2024年临江公司湿法脱酸系统防腐维修服务采购</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评审小组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（中标或者成交供应商名称）</w:t>
      </w:r>
      <w:r>
        <w:rPr>
          <w:rFonts w:hint="eastAsia" w:ascii="宋体" w:hAnsi="宋体" w:cs="宋体"/>
          <w:color w:val="auto"/>
          <w:sz w:val="24"/>
          <w:highlight w:val="none"/>
        </w:rPr>
        <w:t>为该项目中标或者成交供应商。现于中标或者成交通知书发出之日起</w:t>
      </w:r>
      <w:r>
        <w:rPr>
          <w:rFonts w:hint="eastAsia" w:ascii="宋体" w:hAnsi="宋体" w:cs="宋体"/>
          <w:color w:val="auto"/>
          <w:sz w:val="24"/>
          <w:highlight w:val="none"/>
          <w:lang w:val="en-US" w:eastAsia="zh-CN"/>
        </w:rPr>
        <w:t>30天</w:t>
      </w:r>
      <w:r>
        <w:rPr>
          <w:rFonts w:hint="eastAsia" w:ascii="宋体" w:hAnsi="宋体" w:cs="宋体"/>
          <w:color w:val="auto"/>
          <w:sz w:val="24"/>
          <w:highlight w:val="none"/>
        </w:rPr>
        <w:t>内，按照采购文件等确定的事项签订本合同。</w:t>
      </w:r>
    </w:p>
    <w:p w14:paraId="12E5BC7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根据《中华人民共和国民法典》等相关法律法规之规定，按照平等、自愿、公平、诚实信用的原则，经</w:t>
      </w:r>
      <w:r>
        <w:rPr>
          <w:rFonts w:hint="eastAsia" w:ascii="宋体" w:hAnsi="宋体" w:cs="宋体"/>
          <w:color w:val="auto"/>
          <w:sz w:val="24"/>
          <w:highlight w:val="none"/>
          <w:u w:val="single"/>
        </w:rPr>
        <w:t xml:space="preserve">   杭州临江环境能源有限公司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（中标或者成交供应商名称）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54F81BA1">
      <w:pPr>
        <w:spacing w:line="360" w:lineRule="auto"/>
        <w:ind w:firstLine="482" w:firstLineChars="200"/>
        <w:outlineLvl w:val="0"/>
        <w:rPr>
          <w:rFonts w:ascii="宋体" w:hAnsi="宋体" w:cs="宋体"/>
          <w:b/>
          <w:color w:val="auto"/>
          <w:sz w:val="24"/>
          <w:highlight w:val="none"/>
        </w:rPr>
      </w:pPr>
      <w:bookmarkStart w:id="384" w:name="_Toc3029"/>
      <w:bookmarkStart w:id="385" w:name="_Toc2232"/>
      <w:bookmarkStart w:id="386" w:name="_Toc24059"/>
      <w:r>
        <w:rPr>
          <w:rFonts w:hint="eastAsia" w:ascii="宋体" w:hAnsi="宋体" w:cs="宋体"/>
          <w:b/>
          <w:color w:val="auto"/>
          <w:sz w:val="24"/>
          <w:highlight w:val="none"/>
        </w:rPr>
        <w:t>一、合同组成部分</w:t>
      </w:r>
      <w:bookmarkEnd w:id="384"/>
      <w:bookmarkEnd w:id="385"/>
      <w:bookmarkEnd w:id="386"/>
    </w:p>
    <w:p w14:paraId="2E2027E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color w:val="auto"/>
          <w:sz w:val="24"/>
          <w:highlight w:val="none"/>
          <w:lang w:eastAsia="zh-CN"/>
        </w:rPr>
        <w:t>份文件</w:t>
      </w:r>
      <w:r>
        <w:rPr>
          <w:rFonts w:hint="eastAsia" w:ascii="宋体" w:hAnsi="宋体" w:cs="宋体"/>
          <w:color w:val="auto"/>
          <w:sz w:val="24"/>
          <w:highlight w:val="none"/>
        </w:rPr>
        <w:t>的优先适用顺序如下：</w:t>
      </w:r>
    </w:p>
    <w:p w14:paraId="20DF16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 本合同及其补充合同、变更协议；</w:t>
      </w:r>
    </w:p>
    <w:p w14:paraId="323BA94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2.中标或者成交通知书；</w:t>
      </w:r>
    </w:p>
    <w:p w14:paraId="5A6FD96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3.投标或者响应文件（含澄清或者说明文件）；</w:t>
      </w:r>
    </w:p>
    <w:p w14:paraId="5151956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4.采购文件（含澄清或者修改文件）；</w:t>
      </w:r>
    </w:p>
    <w:p w14:paraId="413BE3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 其他相关采购文件。</w:t>
      </w:r>
    </w:p>
    <w:p w14:paraId="502F94CC">
      <w:pPr>
        <w:spacing w:line="360" w:lineRule="auto"/>
        <w:ind w:firstLine="482" w:firstLineChars="200"/>
        <w:outlineLvl w:val="0"/>
        <w:rPr>
          <w:rFonts w:hint="eastAsia" w:ascii="宋体" w:hAnsi="宋体"/>
          <w:b/>
          <w:color w:val="auto"/>
          <w:sz w:val="24"/>
          <w:highlight w:val="none"/>
        </w:rPr>
      </w:pPr>
      <w:bookmarkStart w:id="387" w:name="_Toc2918"/>
      <w:bookmarkStart w:id="388" w:name="_Toc6311"/>
      <w:bookmarkStart w:id="389" w:name="_Toc18585"/>
      <w:bookmarkStart w:id="390" w:name="_Toc6773"/>
      <w:bookmarkStart w:id="391" w:name="_Toc22185"/>
      <w:bookmarkStart w:id="392" w:name="_Toc22618"/>
      <w:bookmarkStart w:id="393" w:name="_Toc1814"/>
      <w:bookmarkStart w:id="394" w:name="_Toc10340"/>
      <w:r>
        <w:rPr>
          <w:rFonts w:hint="eastAsia" w:ascii="宋体" w:hAnsi="宋体"/>
          <w:b/>
          <w:color w:val="auto"/>
          <w:sz w:val="24"/>
          <w:highlight w:val="none"/>
        </w:rPr>
        <w:t>二、合同标的</w:t>
      </w:r>
      <w:bookmarkEnd w:id="387"/>
      <w:bookmarkEnd w:id="388"/>
      <w:bookmarkEnd w:id="389"/>
      <w:bookmarkEnd w:id="390"/>
      <w:bookmarkEnd w:id="391"/>
      <w:r>
        <w:rPr>
          <w:rFonts w:hint="eastAsia" w:ascii="宋体" w:hAnsi="宋体"/>
          <w:b/>
          <w:color w:val="auto"/>
          <w:sz w:val="24"/>
          <w:highlight w:val="none"/>
        </w:rPr>
        <w:t>及价款</w:t>
      </w:r>
    </w:p>
    <w:p w14:paraId="2E872907">
      <w:pPr>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本合同总价（含税）为：￥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元人民币），其中服务费￥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w:t>
      </w:r>
      <w:r>
        <w:rPr>
          <w:rFonts w:hint="eastAsia" w:ascii="宋体" w:hAnsi="宋体"/>
          <w:color w:val="auto"/>
          <w:sz w:val="24"/>
          <w:highlight w:val="none"/>
        </w:rPr>
        <w:t>税率为</w:t>
      </w:r>
      <w:r>
        <w:rPr>
          <w:rFonts w:hint="eastAsia" w:ascii="宋体" w:hAnsi="宋体"/>
          <w:color w:val="auto"/>
          <w:sz w:val="24"/>
          <w:highlight w:val="none"/>
          <w:u w:val="single"/>
        </w:rPr>
        <w:t xml:space="preserve"> </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u w:val="single"/>
        </w:rPr>
        <w:t xml:space="preserve"> </w:t>
      </w:r>
      <w:r>
        <w:rPr>
          <w:rFonts w:hint="eastAsia" w:ascii="宋体" w:hAnsi="宋体"/>
          <w:color w:val="auto"/>
          <w:sz w:val="24"/>
          <w:highlight w:val="none"/>
        </w:rPr>
        <w:t xml:space="preserve"> %；货物</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w:t>
      </w:r>
      <w:r>
        <w:rPr>
          <w:rFonts w:hint="eastAsia" w:ascii="宋体" w:hAnsi="宋体"/>
          <w:color w:val="auto"/>
          <w:sz w:val="24"/>
          <w:highlight w:val="none"/>
        </w:rPr>
        <w:t>税率为</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%。其中三固事业部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元，能源事业部 </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元。</w:t>
      </w:r>
    </w:p>
    <w:p w14:paraId="72C007FD">
      <w:pPr>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1.服务费采用以下第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（2）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条款规定的计价方式计价。</w:t>
      </w:r>
    </w:p>
    <w:p w14:paraId="395B4BC0">
      <w:pPr>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（1）总价合同，</w:t>
      </w:r>
      <w:r>
        <w:rPr>
          <w:rFonts w:ascii="宋体" w:hAnsi="宋体"/>
          <w:color w:val="auto"/>
          <w:sz w:val="24"/>
          <w:highlight w:val="none"/>
        </w:rPr>
        <w:t>本合同总价</w:t>
      </w:r>
      <w:r>
        <w:rPr>
          <w:rFonts w:hint="eastAsia" w:ascii="宋体" w:hAnsi="宋体"/>
          <w:color w:val="auto"/>
          <w:sz w:val="24"/>
          <w:highlight w:val="none"/>
        </w:rPr>
        <w:t>（含税）</w:t>
      </w:r>
      <w:r>
        <w:rPr>
          <w:rFonts w:ascii="宋体" w:hAnsi="宋体"/>
          <w:color w:val="auto"/>
          <w:sz w:val="24"/>
          <w:highlight w:val="none"/>
        </w:rPr>
        <w:t>为</w:t>
      </w:r>
      <w:r>
        <w:rPr>
          <w:rFonts w:hint="eastAsia"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u w:val="single"/>
        </w:rPr>
        <w:t>/</w:t>
      </w:r>
      <w:r>
        <w:rPr>
          <w:rFonts w:ascii="宋体" w:hAnsi="宋体"/>
          <w:color w:val="auto"/>
          <w:sz w:val="24"/>
          <w:highlight w:val="none"/>
          <w:u w:val="single"/>
        </w:rPr>
        <w:t xml:space="preserve">  </w:t>
      </w:r>
      <w:r>
        <w:rPr>
          <w:rFonts w:ascii="宋体" w:hAnsi="宋体"/>
          <w:color w:val="auto"/>
          <w:sz w:val="24"/>
          <w:highlight w:val="none"/>
        </w:rPr>
        <w:t>元</w:t>
      </w:r>
      <w:r>
        <w:rPr>
          <w:rFonts w:hint="eastAsia" w:ascii="宋体" w:hAnsi="宋体"/>
          <w:color w:val="auto"/>
          <w:sz w:val="24"/>
          <w:highlight w:val="none"/>
        </w:rPr>
        <w:t>（大写：</w:t>
      </w:r>
      <w:r>
        <w:rPr>
          <w:rFonts w:ascii="宋体" w:hAnsi="宋体"/>
          <w:color w:val="auto"/>
          <w:sz w:val="24"/>
          <w:highlight w:val="none"/>
          <w:u w:val="single"/>
        </w:rPr>
        <w:t xml:space="preserve"> </w:t>
      </w:r>
      <w:r>
        <w:rPr>
          <w:rFonts w:hint="eastAsia" w:ascii="宋体" w:hAnsi="宋体"/>
          <w:color w:val="auto"/>
          <w:sz w:val="24"/>
          <w:highlight w:val="none"/>
          <w:u w:val="single"/>
        </w:rPr>
        <w:t>/</w:t>
      </w:r>
      <w:r>
        <w:rPr>
          <w:rFonts w:ascii="宋体" w:hAnsi="宋体"/>
          <w:color w:val="auto"/>
          <w:sz w:val="24"/>
          <w:highlight w:val="none"/>
          <w:u w:val="single"/>
        </w:rPr>
        <w:t xml:space="preserve">  </w:t>
      </w:r>
      <w:r>
        <w:rPr>
          <w:rFonts w:hint="eastAsia" w:ascii="宋体" w:hAnsi="宋体"/>
          <w:color w:val="auto"/>
          <w:sz w:val="24"/>
          <w:highlight w:val="none"/>
        </w:rPr>
        <w:t>元人民币），税率为</w:t>
      </w:r>
      <w:r>
        <w:rPr>
          <w:rFonts w:hint="eastAsia" w:ascii="宋体" w:hAnsi="宋体"/>
          <w:color w:val="auto"/>
          <w:sz w:val="24"/>
          <w:highlight w:val="none"/>
          <w:u w:val="single"/>
        </w:rPr>
        <w:t xml:space="preserve"> / </w:t>
      </w:r>
      <w:r>
        <w:rPr>
          <w:rFonts w:hint="eastAsia" w:ascii="宋体" w:hAnsi="宋体"/>
          <w:color w:val="auto"/>
          <w:sz w:val="24"/>
          <w:highlight w:val="none"/>
        </w:rPr>
        <w:t xml:space="preserve"> %，</w:t>
      </w:r>
      <w:r>
        <w:rPr>
          <w:rFonts w:hint="eastAsia" w:ascii="宋体" w:hAnsi="宋体" w:cs="宋体"/>
          <w:color w:val="auto"/>
          <w:sz w:val="24"/>
          <w:highlight w:val="none"/>
        </w:rPr>
        <w:t>单价和总价中均包括了服务</w:t>
      </w:r>
      <w:r>
        <w:rPr>
          <w:rFonts w:hint="eastAsia" w:ascii="宋体" w:hAnsi="宋体" w:cs="宋体"/>
          <w:color w:val="auto"/>
          <w:sz w:val="24"/>
          <w:highlight w:val="none"/>
          <w:lang w:val="en-US" w:eastAsia="zh-CN"/>
        </w:rPr>
        <w:t>费</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材料或者设备费、</w:t>
      </w:r>
      <w:r>
        <w:rPr>
          <w:rFonts w:hint="eastAsia" w:ascii="宋体" w:hAnsi="宋体" w:cs="宋体"/>
          <w:color w:val="auto"/>
          <w:sz w:val="24"/>
          <w:highlight w:val="none"/>
        </w:rPr>
        <w:t>运费、安装调试费、人工费、</w:t>
      </w:r>
      <w:r>
        <w:rPr>
          <w:rFonts w:hint="eastAsia" w:ascii="宋体" w:hAnsi="宋体" w:cs="宋体"/>
          <w:color w:val="auto"/>
          <w:sz w:val="24"/>
          <w:highlight w:val="none"/>
          <w:lang w:eastAsia="zh-CN"/>
        </w:rPr>
        <w:t>税费</w:t>
      </w:r>
      <w:r>
        <w:rPr>
          <w:rFonts w:hint="eastAsia" w:ascii="宋体" w:hAnsi="宋体" w:cs="宋体"/>
          <w:color w:val="auto"/>
          <w:sz w:val="24"/>
          <w:highlight w:val="none"/>
        </w:rPr>
        <w:t>、杂费等所有费用，</w:t>
      </w:r>
      <w:r>
        <w:rPr>
          <w:rFonts w:ascii="宋体" w:hAnsi="宋体" w:cs="宋体"/>
          <w:color w:val="auto"/>
          <w:sz w:val="24"/>
          <w:highlight w:val="none"/>
        </w:rPr>
        <w:t>该价格已包含甲方为履行本合同所需的全部费用，未</w:t>
      </w:r>
      <w:r>
        <w:rPr>
          <w:rFonts w:hint="eastAsia" w:ascii="宋体" w:hAnsi="宋体" w:cs="宋体"/>
          <w:color w:val="auto"/>
          <w:sz w:val="24"/>
          <w:highlight w:val="none"/>
          <w:lang w:eastAsia="zh-CN"/>
        </w:rPr>
        <w:t>列明</w:t>
      </w:r>
      <w:r>
        <w:rPr>
          <w:rFonts w:ascii="宋体" w:hAnsi="宋体" w:cs="宋体"/>
          <w:color w:val="auto"/>
          <w:sz w:val="24"/>
          <w:highlight w:val="none"/>
        </w:rPr>
        <w:t>的分项视为优惠,</w:t>
      </w:r>
      <w:r>
        <w:rPr>
          <w:rFonts w:hint="eastAsia" w:ascii="宋体" w:hAnsi="宋体" w:cs="宋体"/>
          <w:color w:val="auto"/>
          <w:sz w:val="24"/>
          <w:highlight w:val="none"/>
        </w:rPr>
        <w:t>本合同履行中，甲方不再另行支付任何费用。</w:t>
      </w:r>
    </w:p>
    <w:p w14:paraId="0FAF878F">
      <w:pPr>
        <w:spacing w:line="360" w:lineRule="auto"/>
        <w:ind w:firstLine="480" w:firstLineChars="200"/>
        <w:rPr>
          <w:rFonts w:hint="eastAsia" w:ascii="宋体" w:hAnsi="宋体" w:cs="宋体"/>
          <w:color w:val="auto"/>
          <w:sz w:val="24"/>
          <w:highlight w:val="none"/>
        </w:rPr>
      </w:pPr>
      <w:r>
        <w:rPr>
          <w:rFonts w:hint="eastAsia" w:ascii="宋体" w:hAnsi="宋体"/>
          <w:bCs/>
          <w:color w:val="auto"/>
          <w:sz w:val="24"/>
          <w:highlight w:val="none"/>
        </w:rPr>
        <w:t>（2）单价合同，</w:t>
      </w:r>
      <w:r>
        <w:rPr>
          <w:rFonts w:hint="eastAsia" w:ascii="宋体" w:hAnsi="宋体"/>
          <w:color w:val="auto"/>
          <w:sz w:val="24"/>
          <w:highlight w:val="none"/>
        </w:rPr>
        <w:t>在合同履行期间内，根据实际完成的</w:t>
      </w:r>
      <w:r>
        <w:rPr>
          <w:rFonts w:hint="eastAsia" w:ascii="宋体" w:hAnsi="宋体"/>
          <w:color w:val="auto"/>
          <w:sz w:val="24"/>
          <w:highlight w:val="none"/>
          <w:lang w:val="en-US" w:eastAsia="zh-CN"/>
        </w:rPr>
        <w:t>维修面积</w:t>
      </w:r>
      <w:r>
        <w:rPr>
          <w:rFonts w:hint="eastAsia" w:ascii="宋体" w:hAnsi="宋体"/>
          <w:color w:val="auto"/>
          <w:sz w:val="24"/>
          <w:highlight w:val="none"/>
        </w:rPr>
        <w:t>据实按分项单价结算，但结算总价上限不得超过预算金额或者双方确定的金额￥</w:t>
      </w:r>
      <w:r>
        <w:rPr>
          <w:rFonts w:ascii="宋体" w:hAnsi="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lang w:val="en-US" w:eastAsia="zh-CN"/>
        </w:rPr>
        <w:t xml:space="preserve">    </w:t>
      </w:r>
      <w:r>
        <w:rPr>
          <w:rFonts w:ascii="宋体" w:hAnsi="宋体"/>
          <w:color w:val="auto"/>
          <w:sz w:val="24"/>
          <w:highlight w:val="none"/>
          <w:u w:val="single"/>
        </w:rPr>
        <w:t xml:space="preserve"> </w:t>
      </w:r>
      <w:r>
        <w:rPr>
          <w:rFonts w:hint="eastAsia" w:ascii="宋体" w:hAnsi="宋体"/>
          <w:color w:val="auto"/>
          <w:sz w:val="24"/>
          <w:highlight w:val="none"/>
        </w:rPr>
        <w:t>元人民币），该分项价格已包含</w:t>
      </w:r>
      <w:r>
        <w:rPr>
          <w:rFonts w:hint="eastAsia" w:ascii="宋体" w:hAnsi="宋体" w:cs="宋体"/>
          <w:color w:val="auto"/>
          <w:sz w:val="24"/>
          <w:highlight w:val="none"/>
          <w:lang w:val="en-US" w:eastAsia="zh-CN"/>
        </w:rPr>
        <w:t>材料费</w:t>
      </w:r>
      <w:r>
        <w:rPr>
          <w:rFonts w:hint="eastAsia" w:ascii="宋体" w:hAnsi="宋体" w:cs="宋体"/>
          <w:color w:val="auto"/>
          <w:sz w:val="24"/>
          <w:highlight w:val="none"/>
        </w:rPr>
        <w:t>、运费、</w:t>
      </w:r>
      <w:r>
        <w:rPr>
          <w:rFonts w:hint="eastAsia" w:ascii="宋体" w:hAnsi="宋体" w:cs="宋体"/>
          <w:color w:val="auto"/>
          <w:sz w:val="24"/>
          <w:highlight w:val="none"/>
          <w:lang w:val="en-US" w:eastAsia="zh-CN"/>
        </w:rPr>
        <w:t>维修费</w:t>
      </w:r>
      <w:r>
        <w:rPr>
          <w:rFonts w:hint="eastAsia" w:ascii="宋体" w:hAnsi="宋体" w:cs="宋体"/>
          <w:color w:val="auto"/>
          <w:sz w:val="24"/>
          <w:highlight w:val="none"/>
        </w:rPr>
        <w:t>、人工费</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脚手架费用、食宿费</w:t>
      </w:r>
      <w:r>
        <w:rPr>
          <w:rFonts w:hint="eastAsia" w:ascii="宋体" w:hAnsi="宋体" w:cs="宋体"/>
          <w:color w:val="auto"/>
          <w:sz w:val="24"/>
          <w:highlight w:val="none"/>
        </w:rPr>
        <w:t>、服务费、</w:t>
      </w:r>
      <w:r>
        <w:rPr>
          <w:rFonts w:hint="eastAsia" w:ascii="宋体" w:hAnsi="宋体" w:cs="宋体"/>
          <w:color w:val="auto"/>
          <w:sz w:val="24"/>
          <w:highlight w:val="none"/>
          <w:lang w:val="en-US" w:eastAsia="zh-CN"/>
        </w:rPr>
        <w:t>设备租赁费、</w:t>
      </w:r>
      <w:r>
        <w:rPr>
          <w:rFonts w:hint="eastAsia" w:ascii="宋体" w:hAnsi="宋体" w:cs="宋体"/>
          <w:color w:val="auto"/>
          <w:sz w:val="24"/>
          <w:highlight w:val="none"/>
        </w:rPr>
        <w:t>税金、杂费等</w:t>
      </w:r>
      <w:r>
        <w:rPr>
          <w:rFonts w:hint="eastAsia" w:ascii="宋体" w:hAnsi="宋体"/>
          <w:color w:val="auto"/>
          <w:sz w:val="24"/>
          <w:highlight w:val="none"/>
        </w:rPr>
        <w:t>甲方为履行本合同所需的全部费用，未</w:t>
      </w:r>
      <w:r>
        <w:rPr>
          <w:rFonts w:hint="eastAsia" w:ascii="宋体" w:hAnsi="宋体"/>
          <w:color w:val="auto"/>
          <w:sz w:val="24"/>
          <w:highlight w:val="none"/>
          <w:lang w:eastAsia="zh-CN"/>
        </w:rPr>
        <w:t>列明</w:t>
      </w:r>
      <w:r>
        <w:rPr>
          <w:rFonts w:hint="eastAsia" w:ascii="宋体" w:hAnsi="宋体"/>
          <w:color w:val="auto"/>
          <w:sz w:val="24"/>
          <w:highlight w:val="none"/>
        </w:rPr>
        <w:t>的分项视为优惠,本合同履行中，</w:t>
      </w:r>
      <w:r>
        <w:rPr>
          <w:rFonts w:hint="eastAsia" w:ascii="宋体" w:hAnsi="宋体"/>
          <w:color w:val="auto"/>
          <w:sz w:val="24"/>
          <w:highlight w:val="none"/>
          <w:lang w:val="en-US" w:eastAsia="zh-CN"/>
        </w:rPr>
        <w:t>合同单价不作调整，</w:t>
      </w:r>
      <w:r>
        <w:rPr>
          <w:rFonts w:hint="eastAsia" w:ascii="宋体" w:hAnsi="宋体"/>
          <w:color w:val="auto"/>
          <w:sz w:val="24"/>
          <w:highlight w:val="none"/>
        </w:rPr>
        <w:t>甲方不再另行支付任何费用。分项清单如下：</w:t>
      </w:r>
      <w:r>
        <w:rPr>
          <w:rFonts w:hint="eastAsia" w:ascii="宋体" w:hAnsi="宋体" w:cs="宋体"/>
          <w:color w:val="auto"/>
          <w:sz w:val="24"/>
          <w:highlight w:val="none"/>
        </w:rPr>
        <w:t xml:space="preserve"> </w:t>
      </w:r>
    </w:p>
    <w:tbl>
      <w:tblPr>
        <w:tblStyle w:val="15"/>
        <w:tblW w:w="9167" w:type="dxa"/>
        <w:tblInd w:w="96" w:type="dxa"/>
        <w:tblLayout w:type="fixed"/>
        <w:tblCellMar>
          <w:top w:w="0" w:type="dxa"/>
          <w:left w:w="108" w:type="dxa"/>
          <w:bottom w:w="0" w:type="dxa"/>
          <w:right w:w="108" w:type="dxa"/>
        </w:tblCellMar>
      </w:tblPr>
      <w:tblGrid>
        <w:gridCol w:w="578"/>
        <w:gridCol w:w="1517"/>
        <w:gridCol w:w="3174"/>
        <w:gridCol w:w="791"/>
        <w:gridCol w:w="616"/>
        <w:gridCol w:w="774"/>
        <w:gridCol w:w="795"/>
        <w:gridCol w:w="922"/>
      </w:tblGrid>
      <w:tr w14:paraId="32E09E67">
        <w:tblPrEx>
          <w:tblCellMar>
            <w:top w:w="0" w:type="dxa"/>
            <w:left w:w="108" w:type="dxa"/>
            <w:bottom w:w="0" w:type="dxa"/>
            <w:right w:w="108" w:type="dxa"/>
          </w:tblCellMar>
        </w:tblPrEx>
        <w:trPr>
          <w:trHeight w:val="561"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3DC0A647">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517" w:type="dxa"/>
            <w:tcBorders>
              <w:top w:val="single" w:color="000000" w:sz="4" w:space="0"/>
              <w:left w:val="single" w:color="000000" w:sz="4" w:space="0"/>
              <w:bottom w:val="single" w:color="000000" w:sz="4" w:space="0"/>
              <w:right w:val="single" w:color="000000" w:sz="4" w:space="0"/>
            </w:tcBorders>
            <w:noWrap/>
            <w:vAlign w:val="center"/>
          </w:tcPr>
          <w:p w14:paraId="468DB0DC">
            <w:pPr>
              <w:keepNext w:val="0"/>
              <w:keepLines w:val="0"/>
              <w:widowControl/>
              <w:suppressLineNumbers w:val="0"/>
              <w:jc w:val="center"/>
              <w:textAlignment w:val="center"/>
              <w:rPr>
                <w:rFonts w:hint="default" w:ascii="宋体" w:hAnsi="宋体" w:cs="宋体" w:eastAsiaTheme="minorEastAsia"/>
                <w:color w:val="auto"/>
                <w:sz w:val="20"/>
                <w:szCs w:val="2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服务内容</w:t>
            </w:r>
          </w:p>
        </w:tc>
        <w:tc>
          <w:tcPr>
            <w:tcW w:w="3174" w:type="dxa"/>
            <w:tcBorders>
              <w:top w:val="single" w:color="000000" w:sz="4" w:space="0"/>
              <w:left w:val="single" w:color="000000" w:sz="4" w:space="0"/>
              <w:bottom w:val="single" w:color="000000" w:sz="4" w:space="0"/>
              <w:right w:val="single" w:color="000000" w:sz="4" w:space="0"/>
            </w:tcBorders>
            <w:noWrap/>
            <w:vAlign w:val="center"/>
          </w:tcPr>
          <w:p w14:paraId="6F5C7F0B">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技术要求</w:t>
            </w:r>
          </w:p>
        </w:tc>
        <w:tc>
          <w:tcPr>
            <w:tcW w:w="791" w:type="dxa"/>
            <w:tcBorders>
              <w:top w:val="single" w:color="000000" w:sz="4" w:space="0"/>
              <w:left w:val="single" w:color="000000" w:sz="4" w:space="0"/>
              <w:bottom w:val="single" w:color="000000" w:sz="4" w:space="0"/>
              <w:right w:val="single" w:color="000000" w:sz="4" w:space="0"/>
            </w:tcBorders>
            <w:noWrap/>
            <w:vAlign w:val="center"/>
          </w:tcPr>
          <w:p w14:paraId="553D1B9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估计数量</w:t>
            </w:r>
          </w:p>
          <w:p w14:paraId="2522F20E">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616" w:type="dxa"/>
            <w:tcBorders>
              <w:top w:val="single" w:color="000000" w:sz="4" w:space="0"/>
              <w:left w:val="single" w:color="000000" w:sz="4" w:space="0"/>
              <w:bottom w:val="single" w:color="000000" w:sz="4" w:space="0"/>
              <w:right w:val="single" w:color="000000" w:sz="4" w:space="0"/>
            </w:tcBorders>
            <w:noWrap/>
            <w:vAlign w:val="center"/>
          </w:tcPr>
          <w:p w14:paraId="7AE6542D">
            <w:pPr>
              <w:keepNext w:val="0"/>
              <w:keepLines w:val="0"/>
              <w:widowControl/>
              <w:suppressLineNumbers w:val="0"/>
              <w:jc w:val="center"/>
              <w:textAlignment w:val="center"/>
              <w:rPr>
                <w:rFonts w:hint="default" w:ascii="宋体" w:hAnsi="宋体" w:cs="宋体" w:eastAsiaTheme="minorEastAsia"/>
                <w:color w:val="auto"/>
                <w:sz w:val="20"/>
                <w:szCs w:val="2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台数</w:t>
            </w:r>
          </w:p>
        </w:tc>
        <w:tc>
          <w:tcPr>
            <w:tcW w:w="774" w:type="dxa"/>
            <w:tcBorders>
              <w:top w:val="single" w:color="000000" w:sz="4" w:space="0"/>
              <w:left w:val="single" w:color="000000" w:sz="4" w:space="0"/>
              <w:bottom w:val="single" w:color="000000" w:sz="4" w:space="0"/>
              <w:right w:val="single" w:color="000000" w:sz="4" w:space="0"/>
            </w:tcBorders>
            <w:noWrap/>
            <w:vAlign w:val="center"/>
          </w:tcPr>
          <w:p w14:paraId="7652E26E">
            <w:pPr>
              <w:keepNext w:val="0"/>
              <w:keepLines w:val="0"/>
              <w:widowControl/>
              <w:suppressLineNumbers w:val="0"/>
              <w:jc w:val="center"/>
              <w:textAlignment w:val="center"/>
              <w:rPr>
                <w:rFonts w:hint="eastAsia" w:ascii="宋体" w:hAnsi="宋体" w:cs="宋体" w:eastAsiaTheme="minorEastAsia"/>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单价（元/㎡）</w:t>
            </w: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50D9E171">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金额（元）</w:t>
            </w:r>
          </w:p>
        </w:tc>
        <w:tc>
          <w:tcPr>
            <w:tcW w:w="922" w:type="dxa"/>
            <w:tcBorders>
              <w:top w:val="single" w:color="000000" w:sz="4" w:space="0"/>
              <w:left w:val="single" w:color="000000" w:sz="4" w:space="0"/>
              <w:bottom w:val="single" w:color="000000" w:sz="4" w:space="0"/>
              <w:right w:val="single" w:color="000000" w:sz="4" w:space="0"/>
            </w:tcBorders>
            <w:noWrap/>
            <w:vAlign w:val="center"/>
          </w:tcPr>
          <w:p w14:paraId="4DC6A318">
            <w:pPr>
              <w:widowControl/>
              <w:jc w:val="center"/>
              <w:textAlignment w:val="center"/>
              <w:rPr>
                <w:rFonts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备注</w:t>
            </w:r>
          </w:p>
        </w:tc>
      </w:tr>
      <w:tr w14:paraId="386D042D">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18C6A0AC">
            <w:pPr>
              <w:keepNext w:val="0"/>
              <w:keepLines w:val="0"/>
              <w:widowControl/>
              <w:suppressLineNumbers w:val="0"/>
              <w:jc w:val="center"/>
              <w:textAlignment w:val="center"/>
              <w:rPr>
                <w:rFonts w:hint="eastAsia" w:ascii="宋体" w:hAnsi="宋体" w:cs="宋体" w:eastAsiaTheme="minorEastAsia"/>
                <w:color w:val="auto"/>
                <w:sz w:val="20"/>
                <w:szCs w:val="2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1517" w:type="dxa"/>
            <w:tcBorders>
              <w:top w:val="single" w:color="000000" w:sz="4" w:space="0"/>
              <w:left w:val="single" w:color="000000" w:sz="4" w:space="0"/>
              <w:bottom w:val="single" w:color="000000" w:sz="4" w:space="0"/>
              <w:right w:val="single" w:color="000000" w:sz="4" w:space="0"/>
            </w:tcBorders>
            <w:noWrap/>
            <w:vAlign w:val="center"/>
          </w:tcPr>
          <w:p w14:paraId="448596B7">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湿法洗涤塔防腐层修复</w:t>
            </w:r>
          </w:p>
        </w:tc>
        <w:tc>
          <w:tcPr>
            <w:tcW w:w="3174" w:type="dxa"/>
            <w:tcBorders>
              <w:top w:val="single" w:color="000000" w:sz="4" w:space="0"/>
              <w:left w:val="single" w:color="000000" w:sz="4" w:space="0"/>
              <w:bottom w:val="single" w:color="000000" w:sz="4" w:space="0"/>
              <w:right w:val="single" w:color="000000" w:sz="4" w:space="0"/>
            </w:tcBorders>
            <w:noWrap/>
            <w:vAlign w:val="center"/>
          </w:tcPr>
          <w:p w14:paraId="72386610">
            <w:pPr>
              <w:keepNext w:val="0"/>
              <w:keepLines w:val="0"/>
              <w:widowControl/>
              <w:suppressLineNumbers w:val="0"/>
              <w:jc w:val="left"/>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严格按玻璃鳞片衬里施工工艺要求施工(做法必须满足现场要求及国家规范施工)</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7A9EBE62">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616" w:type="dxa"/>
            <w:tcBorders>
              <w:top w:val="single" w:color="000000" w:sz="4" w:space="0"/>
              <w:left w:val="single" w:color="000000" w:sz="4" w:space="0"/>
              <w:bottom w:val="single" w:color="000000" w:sz="4" w:space="0"/>
              <w:right w:val="single" w:color="000000" w:sz="4" w:space="0"/>
            </w:tcBorders>
            <w:noWrap/>
            <w:vAlign w:val="center"/>
          </w:tcPr>
          <w:p w14:paraId="3988899A">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774" w:type="dxa"/>
            <w:tcBorders>
              <w:top w:val="single" w:color="000000" w:sz="4" w:space="0"/>
              <w:left w:val="single" w:color="000000" w:sz="4" w:space="0"/>
              <w:bottom w:val="single" w:color="000000" w:sz="4" w:space="0"/>
              <w:right w:val="single" w:color="000000" w:sz="4" w:space="0"/>
            </w:tcBorders>
            <w:noWrap/>
            <w:vAlign w:val="center"/>
          </w:tcPr>
          <w:p w14:paraId="24A78AA3">
            <w:pPr>
              <w:keepNext w:val="0"/>
              <w:keepLines w:val="0"/>
              <w:widowControl/>
              <w:suppressLineNumbers w:val="0"/>
              <w:jc w:val="center"/>
              <w:textAlignment w:val="center"/>
              <w:rPr>
                <w:rFonts w:ascii="宋体" w:hAnsi="宋体" w:cs="宋体"/>
                <w:color w:val="auto"/>
                <w:kern w:val="0"/>
                <w:sz w:val="20"/>
                <w:szCs w:val="20"/>
                <w:highlight w:val="none"/>
                <w:lang w:bidi="ar"/>
              </w:rPr>
            </w:pP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1495CD86">
            <w:pPr>
              <w:widowControl/>
              <w:jc w:val="center"/>
              <w:textAlignment w:val="center"/>
              <w:rPr>
                <w:rFonts w:hint="eastAsia" w:ascii="宋体" w:hAnsi="宋体" w:cs="宋体"/>
                <w:color w:val="auto"/>
                <w:kern w:val="0"/>
                <w:sz w:val="20"/>
                <w:szCs w:val="20"/>
                <w:highlight w:val="none"/>
                <w:lang w:bidi="ar"/>
              </w:rPr>
            </w:pPr>
          </w:p>
        </w:tc>
        <w:tc>
          <w:tcPr>
            <w:tcW w:w="922" w:type="dxa"/>
            <w:vMerge w:val="restart"/>
            <w:tcBorders>
              <w:top w:val="single" w:color="000000" w:sz="4" w:space="0"/>
              <w:left w:val="single" w:color="000000" w:sz="4" w:space="0"/>
              <w:right w:val="single" w:color="000000" w:sz="4" w:space="0"/>
            </w:tcBorders>
            <w:noWrap/>
            <w:vAlign w:val="center"/>
          </w:tcPr>
          <w:p w14:paraId="7C36FEDF">
            <w:pPr>
              <w:widowControl/>
              <w:jc w:val="center"/>
              <w:textAlignment w:val="center"/>
              <w:rPr>
                <w:rFonts w:hint="default" w:ascii="宋体" w:hAnsi="宋体" w:cs="宋体" w:eastAsiaTheme="minorEastAsia"/>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含材料及工具等所有费用</w:t>
            </w:r>
          </w:p>
        </w:tc>
      </w:tr>
      <w:tr w14:paraId="4FABF94A">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762FBC95">
            <w:pPr>
              <w:keepNext w:val="0"/>
              <w:keepLines w:val="0"/>
              <w:widowControl/>
              <w:suppressLineNumbers w:val="0"/>
              <w:jc w:val="center"/>
              <w:textAlignment w:val="center"/>
              <w:rPr>
                <w:rFonts w:hint="eastAsia" w:ascii="宋体" w:hAnsi="宋体" w:cs="宋体" w:eastAsiaTheme="minorEastAsia"/>
                <w:color w:val="auto"/>
                <w:sz w:val="20"/>
                <w:szCs w:val="2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w:t>
            </w:r>
          </w:p>
        </w:tc>
        <w:tc>
          <w:tcPr>
            <w:tcW w:w="1517" w:type="dxa"/>
            <w:tcBorders>
              <w:top w:val="single" w:color="000000" w:sz="4" w:space="0"/>
              <w:left w:val="single" w:color="000000" w:sz="4" w:space="0"/>
              <w:bottom w:val="single" w:color="000000" w:sz="4" w:space="0"/>
              <w:right w:val="single" w:color="000000" w:sz="4" w:space="0"/>
            </w:tcBorders>
            <w:noWrap/>
            <w:vAlign w:val="center"/>
          </w:tcPr>
          <w:p w14:paraId="1C4860BE">
            <w:pPr>
              <w:keepNext w:val="0"/>
              <w:keepLines w:val="0"/>
              <w:widowControl/>
              <w:suppressLineNumbers w:val="0"/>
              <w:jc w:val="left"/>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湿法减湿罐防腐层修复</w:t>
            </w:r>
          </w:p>
        </w:tc>
        <w:tc>
          <w:tcPr>
            <w:tcW w:w="3174" w:type="dxa"/>
            <w:tcBorders>
              <w:top w:val="single" w:color="000000" w:sz="4" w:space="0"/>
              <w:left w:val="single" w:color="000000" w:sz="4" w:space="0"/>
              <w:bottom w:val="single" w:color="000000" w:sz="4" w:space="0"/>
              <w:right w:val="single" w:color="000000" w:sz="4" w:space="0"/>
            </w:tcBorders>
            <w:noWrap/>
            <w:vAlign w:val="center"/>
          </w:tcPr>
          <w:p w14:paraId="18E3E4F1">
            <w:pPr>
              <w:keepNext w:val="0"/>
              <w:keepLines w:val="0"/>
              <w:widowControl/>
              <w:suppressLineNumbers w:val="0"/>
              <w:jc w:val="left"/>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严格按玻璃鳞片衬里施工工艺要求施工(做法必须满足现场要求及国家规范施工)</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14:paraId="33FC52E2">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616" w:type="dxa"/>
            <w:tcBorders>
              <w:top w:val="single" w:color="000000" w:sz="4" w:space="0"/>
              <w:left w:val="single" w:color="000000" w:sz="4" w:space="0"/>
              <w:bottom w:val="single" w:color="000000" w:sz="4" w:space="0"/>
              <w:right w:val="single" w:color="000000" w:sz="4" w:space="0"/>
            </w:tcBorders>
            <w:noWrap/>
            <w:vAlign w:val="center"/>
          </w:tcPr>
          <w:p w14:paraId="20EA444F">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774" w:type="dxa"/>
            <w:tcBorders>
              <w:top w:val="single" w:color="000000" w:sz="4" w:space="0"/>
              <w:left w:val="single" w:color="000000" w:sz="4" w:space="0"/>
              <w:bottom w:val="single" w:color="000000" w:sz="4" w:space="0"/>
              <w:right w:val="single" w:color="000000" w:sz="4" w:space="0"/>
            </w:tcBorders>
            <w:noWrap/>
            <w:vAlign w:val="center"/>
          </w:tcPr>
          <w:p w14:paraId="2FEA55DD">
            <w:pPr>
              <w:keepNext w:val="0"/>
              <w:keepLines w:val="0"/>
              <w:widowControl/>
              <w:suppressLineNumbers w:val="0"/>
              <w:jc w:val="center"/>
              <w:textAlignment w:val="center"/>
              <w:rPr>
                <w:rFonts w:ascii="宋体" w:hAnsi="宋体" w:cs="宋体"/>
                <w:color w:val="auto"/>
                <w:kern w:val="0"/>
                <w:sz w:val="20"/>
                <w:szCs w:val="20"/>
                <w:highlight w:val="none"/>
                <w:lang w:bidi="ar"/>
              </w:rPr>
            </w:pPr>
          </w:p>
        </w:tc>
        <w:tc>
          <w:tcPr>
            <w:tcW w:w="795" w:type="dxa"/>
            <w:tcBorders>
              <w:top w:val="single" w:color="000000" w:sz="4" w:space="0"/>
              <w:left w:val="single" w:color="000000" w:sz="4" w:space="0"/>
              <w:bottom w:val="single" w:color="000000" w:sz="4" w:space="0"/>
              <w:right w:val="single" w:color="000000" w:sz="4" w:space="0"/>
            </w:tcBorders>
            <w:noWrap/>
            <w:vAlign w:val="center"/>
          </w:tcPr>
          <w:p w14:paraId="2005A280">
            <w:pPr>
              <w:widowControl/>
              <w:jc w:val="center"/>
              <w:textAlignment w:val="center"/>
              <w:rPr>
                <w:rFonts w:hint="eastAsia" w:ascii="宋体" w:hAnsi="宋体" w:cs="宋体"/>
                <w:color w:val="auto"/>
                <w:kern w:val="0"/>
                <w:sz w:val="20"/>
                <w:szCs w:val="20"/>
                <w:highlight w:val="none"/>
                <w:lang w:bidi="ar"/>
              </w:rPr>
            </w:pPr>
          </w:p>
        </w:tc>
        <w:tc>
          <w:tcPr>
            <w:tcW w:w="922" w:type="dxa"/>
            <w:vMerge w:val="continue"/>
            <w:tcBorders>
              <w:left w:val="single" w:color="000000" w:sz="4" w:space="0"/>
              <w:right w:val="single" w:color="000000" w:sz="4" w:space="0"/>
            </w:tcBorders>
            <w:noWrap/>
            <w:vAlign w:val="center"/>
          </w:tcPr>
          <w:p w14:paraId="1F92F846">
            <w:pPr>
              <w:widowControl/>
              <w:jc w:val="center"/>
              <w:textAlignment w:val="center"/>
              <w:rPr>
                <w:rFonts w:hint="eastAsia" w:ascii="宋体" w:hAnsi="宋体" w:cs="宋体"/>
                <w:color w:val="auto"/>
                <w:kern w:val="0"/>
                <w:sz w:val="20"/>
                <w:szCs w:val="20"/>
                <w:highlight w:val="none"/>
                <w:lang w:bidi="ar"/>
              </w:rPr>
            </w:pPr>
          </w:p>
        </w:tc>
      </w:tr>
      <w:tr w14:paraId="46837E50">
        <w:tblPrEx>
          <w:tblCellMar>
            <w:top w:w="0" w:type="dxa"/>
            <w:left w:w="108" w:type="dxa"/>
            <w:bottom w:w="0" w:type="dxa"/>
            <w:right w:w="108" w:type="dxa"/>
          </w:tblCellMar>
        </w:tblPrEx>
        <w:trPr>
          <w:trHeight w:val="848" w:hRule="atLeast"/>
        </w:trPr>
        <w:tc>
          <w:tcPr>
            <w:tcW w:w="9167" w:type="dxa"/>
            <w:gridSpan w:val="8"/>
            <w:tcBorders>
              <w:top w:val="single" w:color="000000" w:sz="4" w:space="0"/>
              <w:left w:val="single" w:color="000000" w:sz="4" w:space="0"/>
              <w:bottom w:val="single" w:color="000000" w:sz="4" w:space="0"/>
              <w:right w:val="single" w:color="000000" w:sz="4" w:space="0"/>
            </w:tcBorders>
            <w:noWrap/>
            <w:vAlign w:val="center"/>
          </w:tcPr>
          <w:p w14:paraId="09F96EDE">
            <w:pPr>
              <w:pStyle w:val="6"/>
              <w:numPr>
                <w:ilvl w:val="0"/>
                <w:numId w:val="0"/>
              </w:numPr>
              <w:rPr>
                <w:rFonts w:hint="default" w:cs="仿宋" w:asciiTheme="minorEastAsia" w:hAnsiTheme="minorEastAsia" w:eastAsiaTheme="minorEastAsia"/>
                <w:snapToGrid w:val="0"/>
                <w:color w:val="auto"/>
                <w:kern w:val="0"/>
                <w:sz w:val="24"/>
                <w:szCs w:val="21"/>
                <w:highlight w:val="none"/>
                <w:lang w:val="en-US" w:eastAsia="zh-CN" w:bidi="ar-SA"/>
              </w:rPr>
            </w:pPr>
            <w:r>
              <w:rPr>
                <w:rFonts w:hint="eastAsia" w:cs="仿宋" w:asciiTheme="minorEastAsia" w:hAnsiTheme="minorEastAsia"/>
                <w:snapToGrid w:val="0"/>
                <w:color w:val="auto"/>
                <w:kern w:val="0"/>
                <w:sz w:val="24"/>
                <w:szCs w:val="21"/>
                <w:highlight w:val="none"/>
                <w:lang w:val="en-US" w:eastAsia="zh-CN" w:bidi="ar-SA"/>
              </w:rPr>
              <w:t>备注：</w:t>
            </w:r>
          </w:p>
          <w:p w14:paraId="08650A8C">
            <w:pPr>
              <w:pStyle w:val="6"/>
              <w:rPr>
                <w:rFonts w:hint="eastAsia" w:cs="仿宋" w:asciiTheme="minorEastAsia" w:hAnsiTheme="minorEastAsia"/>
                <w:color w:val="auto"/>
                <w:kern w:val="0"/>
                <w:highlight w:val="none"/>
                <w:lang w:val="en-US" w:eastAsia="zh-CN"/>
              </w:rPr>
            </w:pPr>
            <w:r>
              <w:rPr>
                <w:rFonts w:hint="eastAsia" w:cs="仿宋" w:asciiTheme="minorEastAsia" w:hAnsiTheme="minorEastAsia"/>
                <w:color w:val="auto"/>
                <w:kern w:val="0"/>
                <w:highlight w:val="none"/>
                <w:lang w:val="en-US" w:eastAsia="zh-CN"/>
              </w:rPr>
              <w:t>1.维修所需的所有辅助材料由乙方负责，在本次采购范围内，甲方不额外支付费用。</w:t>
            </w:r>
          </w:p>
          <w:p w14:paraId="3B355072">
            <w:pPr>
              <w:pStyle w:val="6"/>
              <w:rPr>
                <w:rFonts w:hint="eastAsia" w:cs="仿宋" w:asciiTheme="minorEastAsia" w:hAnsiTheme="minorEastAsia"/>
                <w:color w:val="auto"/>
                <w:kern w:val="0"/>
                <w:highlight w:val="none"/>
                <w:lang w:val="en-US" w:eastAsia="zh-CN"/>
              </w:rPr>
            </w:pPr>
            <w:r>
              <w:rPr>
                <w:rFonts w:hint="eastAsia" w:cs="仿宋" w:asciiTheme="minorEastAsia" w:hAnsiTheme="minorEastAsia"/>
                <w:color w:val="auto"/>
                <w:kern w:val="0"/>
                <w:highlight w:val="none"/>
                <w:lang w:val="en-US" w:eastAsia="zh-CN"/>
              </w:rPr>
              <w:t>2.维修所需的工器具、劳动防护用品等由乙方负责，在本次采购范围内，甲方不额外支付费用。</w:t>
            </w:r>
          </w:p>
          <w:p w14:paraId="21559754">
            <w:pPr>
              <w:pStyle w:val="6"/>
              <w:rPr>
                <w:rFonts w:hint="eastAsia" w:cs="仿宋" w:asciiTheme="minorEastAsia" w:hAnsiTheme="minorEastAsia"/>
                <w:color w:val="auto"/>
                <w:kern w:val="0"/>
                <w:highlight w:val="none"/>
                <w:lang w:val="en-US" w:eastAsia="zh-CN"/>
              </w:rPr>
            </w:pPr>
            <w:r>
              <w:rPr>
                <w:rFonts w:hint="eastAsia" w:cs="仿宋" w:asciiTheme="minorEastAsia" w:hAnsiTheme="minorEastAsia"/>
                <w:color w:val="auto"/>
                <w:kern w:val="0"/>
                <w:highlight w:val="none"/>
                <w:lang w:val="en-US" w:eastAsia="zh-CN"/>
              </w:rPr>
              <w:t>3.维修作业时，若湿法塔高处筒壁防腐层破损，需搭设脚手架，维修作业高度为0-10米，脚手架搭设由乙方负责，在本次采购范围内，甲方不额外支付费用。</w:t>
            </w:r>
          </w:p>
          <w:p w14:paraId="2694F975">
            <w:pPr>
              <w:pStyle w:val="6"/>
              <w:rPr>
                <w:rFonts w:hint="eastAsia" w:ascii="宋体" w:hAnsi="宋体" w:cs="宋体"/>
                <w:color w:val="auto"/>
                <w:kern w:val="0"/>
                <w:sz w:val="20"/>
                <w:szCs w:val="20"/>
                <w:highlight w:val="none"/>
                <w:lang w:bidi="ar"/>
              </w:rPr>
            </w:pPr>
            <w:r>
              <w:rPr>
                <w:rFonts w:hint="eastAsia"/>
                <w:color w:val="auto"/>
                <w:highlight w:val="none"/>
                <w:lang w:val="en-US" w:eastAsia="zh-CN"/>
              </w:rPr>
              <w:t>4.</w:t>
            </w:r>
            <w:r>
              <w:rPr>
                <w:rFonts w:hint="eastAsia" w:cs="仿宋" w:asciiTheme="minorEastAsia" w:hAnsiTheme="minorEastAsia"/>
                <w:color w:val="auto"/>
                <w:kern w:val="0"/>
                <w:highlight w:val="none"/>
                <w:lang w:val="en-US" w:eastAsia="zh-CN"/>
              </w:rPr>
              <w:t>乙方</w:t>
            </w:r>
            <w:r>
              <w:rPr>
                <w:rFonts w:hint="eastAsia"/>
                <w:color w:val="auto"/>
                <w:highlight w:val="none"/>
                <w:lang w:val="en-US" w:eastAsia="zh-CN"/>
              </w:rPr>
              <w:t>维修作业人员食宿自理，</w:t>
            </w:r>
            <w:r>
              <w:rPr>
                <w:rFonts w:hint="eastAsia" w:cs="仿宋" w:asciiTheme="minorEastAsia" w:hAnsiTheme="minorEastAsia"/>
                <w:color w:val="auto"/>
                <w:kern w:val="0"/>
                <w:highlight w:val="none"/>
                <w:lang w:val="en-US" w:eastAsia="zh-CN"/>
              </w:rPr>
              <w:t>甲方不额外支付费用。</w:t>
            </w:r>
          </w:p>
        </w:tc>
      </w:tr>
    </w:tbl>
    <w:p w14:paraId="599262E7">
      <w:pPr>
        <w:spacing w:line="360" w:lineRule="auto"/>
        <w:ind w:firstLine="480" w:firstLineChars="200"/>
        <w:rPr>
          <w:rFonts w:hint="eastAsia" w:ascii="宋体" w:hAnsi="宋体" w:cs="宋体"/>
          <w:color w:val="auto"/>
          <w:sz w:val="24"/>
          <w:highlight w:val="none"/>
          <w:lang w:val="en-US" w:eastAsia="zh-CN"/>
        </w:rPr>
      </w:pPr>
    </w:p>
    <w:p w14:paraId="7D6F1D79">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2.合同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sym w:font="Wingdings" w:char="00FE"/>
      </w:r>
      <w:r>
        <w:rPr>
          <w:rFonts w:hint="eastAsia" w:ascii="宋体" w:hAnsi="宋体" w:cs="宋体"/>
          <w:color w:val="auto"/>
          <w:sz w:val="24"/>
          <w:highlight w:val="none"/>
          <w:u w:val="single"/>
          <w:lang w:val="en-US" w:eastAsia="zh-CN"/>
        </w:rPr>
        <w:t xml:space="preserve">是  </w:t>
      </w:r>
      <w:r>
        <w:rPr>
          <w:rFonts w:hint="eastAsia" w:ascii="宋体" w:hAnsi="宋体" w:cs="宋体"/>
          <w:color w:val="auto"/>
          <w:sz w:val="24"/>
          <w:highlight w:val="none"/>
          <w:u w:val="single"/>
          <w:lang w:val="en-US" w:eastAsia="zh-CN"/>
        </w:rPr>
        <w:sym w:font="Wingdings" w:char="00A8"/>
      </w:r>
      <w:r>
        <w:rPr>
          <w:rFonts w:hint="eastAsia" w:ascii="宋体" w:hAnsi="宋体" w:cs="宋体"/>
          <w:color w:val="auto"/>
          <w:sz w:val="24"/>
          <w:highlight w:val="none"/>
          <w:u w:val="single"/>
          <w:lang w:val="en-US" w:eastAsia="zh-CN"/>
        </w:rPr>
        <w:t xml:space="preserve">否 </w:t>
      </w:r>
      <w:r>
        <w:rPr>
          <w:rFonts w:hint="eastAsia" w:ascii="宋体" w:hAnsi="宋体" w:cs="宋体"/>
          <w:color w:val="auto"/>
          <w:sz w:val="24"/>
          <w:highlight w:val="none"/>
          <w:lang w:val="en-US" w:eastAsia="zh-CN"/>
        </w:rPr>
        <w:t xml:space="preserve"> 涉及货物。若涉及货物的，货物采用以下第</w:t>
      </w:r>
      <w:r>
        <w:rPr>
          <w:rFonts w:hint="eastAsia" w:ascii="宋体" w:hAnsi="宋体" w:cs="宋体"/>
          <w:color w:val="auto"/>
          <w:sz w:val="24"/>
          <w:highlight w:val="none"/>
          <w:u w:val="single"/>
          <w:lang w:val="en-US" w:eastAsia="zh-CN"/>
        </w:rPr>
        <w:t xml:space="preserve">  （1）</w:t>
      </w:r>
      <w:r>
        <w:rPr>
          <w:rFonts w:hint="eastAsia" w:ascii="宋体" w:hAnsi="宋体" w:cs="宋体"/>
          <w:color w:val="auto"/>
          <w:sz w:val="24"/>
          <w:highlight w:val="none"/>
          <w:lang w:val="en-US" w:eastAsia="zh-CN"/>
        </w:rPr>
        <w:t xml:space="preserve"> 条款规定的计价方式计价。</w:t>
      </w:r>
    </w:p>
    <w:p w14:paraId="04540758">
      <w:pPr>
        <w:spacing w:line="360" w:lineRule="auto"/>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总价合同，</w:t>
      </w:r>
      <w:r>
        <w:rPr>
          <w:rFonts w:hint="eastAsia" w:ascii="宋体" w:hAnsi="宋体" w:cs="宋体"/>
          <w:color w:val="auto"/>
          <w:sz w:val="24"/>
          <w:highlight w:val="none"/>
        </w:rPr>
        <w:t>单价和总价中均包括了</w:t>
      </w:r>
      <w:r>
        <w:rPr>
          <w:rFonts w:hint="eastAsia" w:ascii="宋体" w:hAnsi="宋体" w:cs="宋体"/>
          <w:color w:val="auto"/>
          <w:sz w:val="24"/>
          <w:highlight w:val="none"/>
          <w:lang w:val="en-US" w:eastAsia="zh-CN"/>
        </w:rPr>
        <w:t>材料费</w:t>
      </w:r>
      <w:r>
        <w:rPr>
          <w:rFonts w:hint="eastAsia" w:ascii="宋体" w:hAnsi="宋体" w:cs="宋体"/>
          <w:color w:val="auto"/>
          <w:sz w:val="24"/>
          <w:highlight w:val="none"/>
        </w:rPr>
        <w:t>、运费、</w:t>
      </w:r>
      <w:r>
        <w:rPr>
          <w:rFonts w:hint="eastAsia" w:ascii="宋体" w:hAnsi="宋体" w:cs="宋体"/>
          <w:color w:val="auto"/>
          <w:sz w:val="24"/>
          <w:highlight w:val="none"/>
          <w:lang w:val="en-US" w:eastAsia="zh-CN"/>
        </w:rPr>
        <w:t>维修费</w:t>
      </w:r>
      <w:r>
        <w:rPr>
          <w:rFonts w:hint="eastAsia" w:ascii="宋体" w:hAnsi="宋体" w:cs="宋体"/>
          <w:color w:val="auto"/>
          <w:sz w:val="24"/>
          <w:highlight w:val="none"/>
        </w:rPr>
        <w:t>、人工费</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脚手架费用、食宿费</w:t>
      </w:r>
      <w:r>
        <w:rPr>
          <w:rFonts w:hint="eastAsia" w:ascii="宋体" w:hAnsi="宋体" w:cs="宋体"/>
          <w:color w:val="auto"/>
          <w:sz w:val="24"/>
          <w:highlight w:val="none"/>
        </w:rPr>
        <w:t>、服务费、</w:t>
      </w:r>
      <w:r>
        <w:rPr>
          <w:rFonts w:hint="eastAsia" w:ascii="宋体" w:hAnsi="宋体" w:cs="宋体"/>
          <w:color w:val="auto"/>
          <w:sz w:val="24"/>
          <w:highlight w:val="none"/>
          <w:lang w:val="en-US" w:eastAsia="zh-CN"/>
        </w:rPr>
        <w:t>设备租赁费、</w:t>
      </w:r>
      <w:r>
        <w:rPr>
          <w:rFonts w:hint="eastAsia" w:ascii="宋体" w:hAnsi="宋体" w:cs="宋体"/>
          <w:color w:val="auto"/>
          <w:sz w:val="24"/>
          <w:highlight w:val="none"/>
        </w:rPr>
        <w:t>税金、杂费等所有费用，该价格已包含甲方为履行本合同所需的全部费用，未列明的分项视为优惠,本合同履行中，甲方不再另行支付货物的任何费用</w:t>
      </w:r>
      <w:r>
        <w:rPr>
          <w:rFonts w:hint="eastAsia" w:ascii="宋体" w:hAnsi="宋体" w:cs="宋体"/>
          <w:color w:val="auto"/>
          <w:sz w:val="24"/>
          <w:highlight w:val="none"/>
          <w:lang w:eastAsia="zh-CN"/>
        </w:rPr>
        <w:t>。</w:t>
      </w:r>
    </w:p>
    <w:p w14:paraId="4EDCA6C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单价合同，按需更换、按实结算，货物总额控制。合同清单内货物价格为综合价格，含货款、税金、安装调试费、车辆费、工具费等所有费用。按需供货，按实结算；合同清单数量仅为甲方暂定数量，乙方须按照甲方的采购订单数量供货，实际订单数量可以大于或者小于合同暂定数量，乙方不得以超过合同暂定数量为由停止供货。</w:t>
      </w:r>
    </w:p>
    <w:p w14:paraId="62E39361">
      <w:pPr>
        <w:spacing w:line="360" w:lineRule="auto"/>
        <w:ind w:firstLine="480" w:firstLineChars="200"/>
        <w:rPr>
          <w:rFonts w:hint="eastAsia"/>
          <w:color w:val="auto"/>
          <w:highlight w:val="none"/>
        </w:rPr>
      </w:pPr>
      <w:r>
        <w:rPr>
          <w:rFonts w:ascii="宋体" w:hAnsi="宋体"/>
          <w:color w:val="auto"/>
          <w:sz w:val="24"/>
          <w:highlight w:val="none"/>
        </w:rPr>
        <w:t>分项价格</w:t>
      </w:r>
      <w:r>
        <w:rPr>
          <w:rFonts w:hint="eastAsia" w:ascii="宋体" w:hAnsi="宋体" w:cs="宋体"/>
          <w:color w:val="auto"/>
          <w:sz w:val="24"/>
          <w:highlight w:val="none"/>
        </w:rPr>
        <w:t>如下：</w:t>
      </w:r>
    </w:p>
    <w:tbl>
      <w:tblPr>
        <w:tblStyle w:val="15"/>
        <w:tblW w:w="9367"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171"/>
        <w:gridCol w:w="1629"/>
        <w:gridCol w:w="1632"/>
        <w:gridCol w:w="859"/>
        <w:gridCol w:w="745"/>
        <w:gridCol w:w="939"/>
        <w:gridCol w:w="1432"/>
      </w:tblGrid>
      <w:tr w14:paraId="56C5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0" w:type="dxa"/>
            <w:noWrap w:val="0"/>
            <w:vAlign w:val="center"/>
          </w:tcPr>
          <w:p w14:paraId="7D76C0A3">
            <w:pPr>
              <w:pStyle w:val="3"/>
              <w:tabs>
                <w:tab w:val="left" w:pos="432"/>
              </w:tabs>
              <w:ind w:left="0" w:firstLine="0"/>
              <w:jc w:val="center"/>
              <w:rPr>
                <w:rFonts w:hint="eastAsia" w:ascii="宋体" w:hAnsi="宋体" w:eastAsia="宋体"/>
                <w:b w:val="0"/>
                <w:color w:val="auto"/>
                <w:sz w:val="24"/>
                <w:szCs w:val="24"/>
                <w:highlight w:val="none"/>
                <w:lang w:val="en-US"/>
              </w:rPr>
            </w:pPr>
            <w:bookmarkStart w:id="395" w:name="_Toc13918"/>
            <w:bookmarkStart w:id="396" w:name="_Toc5635"/>
            <w:bookmarkStart w:id="397" w:name="_Toc4929"/>
            <w:bookmarkStart w:id="398" w:name="_Toc21124"/>
            <w:bookmarkStart w:id="399" w:name="_Toc1386"/>
            <w:r>
              <w:rPr>
                <w:rFonts w:hint="eastAsia" w:ascii="宋体" w:hAnsi="宋体" w:eastAsia="宋体"/>
                <w:b w:val="0"/>
                <w:color w:val="auto"/>
                <w:sz w:val="24"/>
                <w:szCs w:val="24"/>
                <w:highlight w:val="none"/>
                <w:lang w:val="en-US"/>
              </w:rPr>
              <w:t>序号</w:t>
            </w:r>
          </w:p>
        </w:tc>
        <w:tc>
          <w:tcPr>
            <w:tcW w:w="1171" w:type="dxa"/>
            <w:noWrap w:val="0"/>
            <w:vAlign w:val="center"/>
          </w:tcPr>
          <w:p w14:paraId="570D30E2">
            <w:pPr>
              <w:pStyle w:val="3"/>
              <w:tabs>
                <w:tab w:val="left" w:pos="432"/>
              </w:tabs>
              <w:ind w:left="0" w:firstLine="0"/>
              <w:jc w:val="center"/>
              <w:rPr>
                <w:rFonts w:hint="eastAsia"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货物名称</w:t>
            </w:r>
          </w:p>
        </w:tc>
        <w:tc>
          <w:tcPr>
            <w:tcW w:w="1629" w:type="dxa"/>
            <w:noWrap w:val="0"/>
            <w:vAlign w:val="center"/>
          </w:tcPr>
          <w:p w14:paraId="2BB70583">
            <w:pPr>
              <w:pStyle w:val="3"/>
              <w:tabs>
                <w:tab w:val="left" w:pos="432"/>
              </w:tabs>
              <w:ind w:left="0" w:firstLine="0"/>
              <w:jc w:val="center"/>
              <w:rPr>
                <w:rFonts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规格型号/技术要求</w:t>
            </w:r>
          </w:p>
        </w:tc>
        <w:tc>
          <w:tcPr>
            <w:tcW w:w="1632" w:type="dxa"/>
            <w:noWrap w:val="0"/>
            <w:vAlign w:val="center"/>
          </w:tcPr>
          <w:p w14:paraId="74859549">
            <w:pPr>
              <w:pStyle w:val="3"/>
              <w:tabs>
                <w:tab w:val="left" w:pos="432"/>
              </w:tabs>
              <w:ind w:left="0" w:firstLine="0"/>
              <w:jc w:val="center"/>
              <w:rPr>
                <w:rFonts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品牌/制造商</w:t>
            </w:r>
          </w:p>
        </w:tc>
        <w:tc>
          <w:tcPr>
            <w:tcW w:w="859" w:type="dxa"/>
            <w:noWrap w:val="0"/>
            <w:vAlign w:val="center"/>
          </w:tcPr>
          <w:p w14:paraId="2F653E96">
            <w:pPr>
              <w:pStyle w:val="3"/>
              <w:tabs>
                <w:tab w:val="left" w:pos="432"/>
              </w:tabs>
              <w:ind w:left="0" w:firstLine="0"/>
              <w:jc w:val="center"/>
              <w:rPr>
                <w:rFonts w:hint="eastAsia"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暂定数量</w:t>
            </w:r>
          </w:p>
        </w:tc>
        <w:tc>
          <w:tcPr>
            <w:tcW w:w="745" w:type="dxa"/>
            <w:noWrap w:val="0"/>
            <w:vAlign w:val="center"/>
          </w:tcPr>
          <w:p w14:paraId="3E0D2DC9">
            <w:pPr>
              <w:pStyle w:val="3"/>
              <w:tabs>
                <w:tab w:val="left" w:pos="432"/>
              </w:tabs>
              <w:ind w:left="0" w:firstLine="0"/>
              <w:jc w:val="center"/>
              <w:rPr>
                <w:rFonts w:hint="eastAsia"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单价</w:t>
            </w:r>
          </w:p>
        </w:tc>
        <w:tc>
          <w:tcPr>
            <w:tcW w:w="939" w:type="dxa"/>
            <w:noWrap w:val="0"/>
            <w:vAlign w:val="center"/>
          </w:tcPr>
          <w:p w14:paraId="7D876F13">
            <w:pPr>
              <w:pStyle w:val="3"/>
              <w:tabs>
                <w:tab w:val="left" w:pos="432"/>
              </w:tabs>
              <w:ind w:left="0" w:firstLine="0"/>
              <w:jc w:val="center"/>
              <w:rPr>
                <w:rFonts w:hint="eastAsia"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金额</w:t>
            </w:r>
          </w:p>
        </w:tc>
        <w:tc>
          <w:tcPr>
            <w:tcW w:w="1432" w:type="dxa"/>
            <w:noWrap w:val="0"/>
            <w:vAlign w:val="center"/>
          </w:tcPr>
          <w:p w14:paraId="3B97A187">
            <w:pPr>
              <w:pStyle w:val="3"/>
              <w:tabs>
                <w:tab w:val="left" w:pos="432"/>
              </w:tabs>
              <w:ind w:left="0" w:firstLine="0"/>
              <w:jc w:val="center"/>
              <w:rPr>
                <w:rFonts w:hint="eastAsia"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备注</w:t>
            </w:r>
          </w:p>
        </w:tc>
      </w:tr>
      <w:tr w14:paraId="4958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60" w:type="dxa"/>
            <w:noWrap w:val="0"/>
            <w:vAlign w:val="center"/>
          </w:tcPr>
          <w:p w14:paraId="5E0ACE88">
            <w:pPr>
              <w:pStyle w:val="3"/>
              <w:tabs>
                <w:tab w:val="left" w:pos="432"/>
              </w:tabs>
              <w:ind w:left="0" w:firstLine="0"/>
              <w:jc w:val="center"/>
              <w:rPr>
                <w:rFonts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1</w:t>
            </w:r>
          </w:p>
        </w:tc>
        <w:tc>
          <w:tcPr>
            <w:tcW w:w="1171" w:type="dxa"/>
            <w:noWrap w:val="0"/>
            <w:vAlign w:val="center"/>
          </w:tcPr>
          <w:p w14:paraId="3651E182">
            <w:pPr>
              <w:pStyle w:val="3"/>
              <w:tabs>
                <w:tab w:val="left" w:pos="432"/>
              </w:tabs>
              <w:ind w:left="0" w:firstLine="0"/>
              <w:jc w:val="center"/>
              <w:rPr>
                <w:rFonts w:hint="eastAsia" w:ascii="宋体" w:hAnsi="宋体" w:eastAsia="宋体"/>
                <w:b w:val="0"/>
                <w:color w:val="auto"/>
                <w:sz w:val="24"/>
                <w:szCs w:val="24"/>
                <w:highlight w:val="none"/>
                <w:lang w:val="en-US" w:eastAsia="zh-CN"/>
              </w:rPr>
            </w:pPr>
            <w:r>
              <w:rPr>
                <w:rFonts w:hint="eastAsia" w:ascii="宋体" w:hAnsi="宋体" w:eastAsia="宋体"/>
                <w:b w:val="0"/>
                <w:color w:val="auto"/>
                <w:sz w:val="24"/>
                <w:szCs w:val="24"/>
                <w:highlight w:val="none"/>
                <w:lang w:val="en-US" w:eastAsia="zh-CN"/>
              </w:rPr>
              <w:t>/</w:t>
            </w:r>
          </w:p>
        </w:tc>
        <w:tc>
          <w:tcPr>
            <w:tcW w:w="1629" w:type="dxa"/>
            <w:noWrap w:val="0"/>
            <w:vAlign w:val="center"/>
          </w:tcPr>
          <w:p w14:paraId="0F58DF3C">
            <w:pPr>
              <w:pStyle w:val="3"/>
              <w:tabs>
                <w:tab w:val="left" w:pos="432"/>
              </w:tabs>
              <w:ind w:left="0" w:firstLine="0"/>
              <w:jc w:val="center"/>
              <w:rPr>
                <w:rFonts w:hint="eastAsia" w:ascii="宋体" w:hAnsi="宋体" w:eastAsia="宋体"/>
                <w:b w:val="0"/>
                <w:color w:val="auto"/>
                <w:sz w:val="24"/>
                <w:szCs w:val="24"/>
                <w:highlight w:val="none"/>
                <w:lang w:val="en-US" w:eastAsia="zh-CN"/>
              </w:rPr>
            </w:pPr>
            <w:r>
              <w:rPr>
                <w:rFonts w:hint="eastAsia" w:ascii="宋体" w:hAnsi="宋体" w:eastAsia="宋体"/>
                <w:b w:val="0"/>
                <w:color w:val="auto"/>
                <w:sz w:val="24"/>
                <w:szCs w:val="24"/>
                <w:highlight w:val="none"/>
                <w:lang w:val="en-US" w:eastAsia="zh-CN"/>
              </w:rPr>
              <w:t>/</w:t>
            </w:r>
          </w:p>
        </w:tc>
        <w:tc>
          <w:tcPr>
            <w:tcW w:w="1632" w:type="dxa"/>
            <w:noWrap w:val="0"/>
            <w:vAlign w:val="center"/>
          </w:tcPr>
          <w:p w14:paraId="3E0F8028">
            <w:pPr>
              <w:pStyle w:val="3"/>
              <w:tabs>
                <w:tab w:val="left" w:pos="432"/>
              </w:tabs>
              <w:ind w:left="0" w:firstLine="0"/>
              <w:jc w:val="center"/>
              <w:rPr>
                <w:rFonts w:hint="eastAsia" w:ascii="宋体" w:hAnsi="宋体" w:eastAsia="宋体"/>
                <w:b w:val="0"/>
                <w:color w:val="auto"/>
                <w:sz w:val="24"/>
                <w:szCs w:val="24"/>
                <w:highlight w:val="none"/>
                <w:lang w:val="en-US" w:eastAsia="zh-CN"/>
              </w:rPr>
            </w:pPr>
            <w:r>
              <w:rPr>
                <w:rFonts w:hint="eastAsia" w:ascii="宋体" w:hAnsi="宋体" w:eastAsia="宋体"/>
                <w:b w:val="0"/>
                <w:color w:val="auto"/>
                <w:sz w:val="24"/>
                <w:szCs w:val="24"/>
                <w:highlight w:val="none"/>
                <w:lang w:val="en-US" w:eastAsia="zh-CN"/>
              </w:rPr>
              <w:t>/</w:t>
            </w:r>
          </w:p>
        </w:tc>
        <w:tc>
          <w:tcPr>
            <w:tcW w:w="859" w:type="dxa"/>
            <w:noWrap w:val="0"/>
            <w:vAlign w:val="center"/>
          </w:tcPr>
          <w:p w14:paraId="4CB2D24B">
            <w:pPr>
              <w:pStyle w:val="3"/>
              <w:tabs>
                <w:tab w:val="left" w:pos="432"/>
              </w:tabs>
              <w:ind w:left="0" w:firstLine="0"/>
              <w:jc w:val="center"/>
              <w:rPr>
                <w:rFonts w:hint="eastAsia" w:ascii="宋体" w:hAnsi="宋体" w:eastAsia="宋体"/>
                <w:b w:val="0"/>
                <w:color w:val="auto"/>
                <w:sz w:val="24"/>
                <w:szCs w:val="24"/>
                <w:highlight w:val="none"/>
                <w:lang w:val="en-US" w:eastAsia="zh-CN"/>
              </w:rPr>
            </w:pPr>
            <w:r>
              <w:rPr>
                <w:rFonts w:hint="eastAsia" w:ascii="宋体" w:hAnsi="宋体" w:eastAsia="宋体"/>
                <w:b w:val="0"/>
                <w:color w:val="auto"/>
                <w:sz w:val="24"/>
                <w:szCs w:val="24"/>
                <w:highlight w:val="none"/>
                <w:lang w:val="en-US" w:eastAsia="zh-CN"/>
              </w:rPr>
              <w:t>/</w:t>
            </w:r>
          </w:p>
        </w:tc>
        <w:tc>
          <w:tcPr>
            <w:tcW w:w="745" w:type="dxa"/>
            <w:noWrap w:val="0"/>
            <w:vAlign w:val="center"/>
          </w:tcPr>
          <w:p w14:paraId="32FA46C0">
            <w:pPr>
              <w:pStyle w:val="3"/>
              <w:tabs>
                <w:tab w:val="left" w:pos="432"/>
              </w:tabs>
              <w:ind w:left="0" w:firstLine="0"/>
              <w:jc w:val="center"/>
              <w:rPr>
                <w:rFonts w:hint="eastAsia" w:ascii="宋体" w:hAnsi="宋体" w:eastAsia="宋体"/>
                <w:b w:val="0"/>
                <w:color w:val="auto"/>
                <w:sz w:val="24"/>
                <w:szCs w:val="24"/>
                <w:highlight w:val="none"/>
                <w:lang w:val="en-US" w:eastAsia="zh-CN"/>
              </w:rPr>
            </w:pPr>
            <w:r>
              <w:rPr>
                <w:rFonts w:hint="eastAsia" w:ascii="宋体" w:hAnsi="宋体" w:eastAsia="宋体"/>
                <w:b w:val="0"/>
                <w:color w:val="auto"/>
                <w:sz w:val="24"/>
                <w:szCs w:val="24"/>
                <w:highlight w:val="none"/>
                <w:lang w:val="en-US" w:eastAsia="zh-CN"/>
              </w:rPr>
              <w:t>/</w:t>
            </w:r>
          </w:p>
        </w:tc>
        <w:tc>
          <w:tcPr>
            <w:tcW w:w="939" w:type="dxa"/>
            <w:noWrap w:val="0"/>
            <w:vAlign w:val="center"/>
          </w:tcPr>
          <w:p w14:paraId="2D3EB1A4">
            <w:pPr>
              <w:pStyle w:val="3"/>
              <w:tabs>
                <w:tab w:val="left" w:pos="432"/>
              </w:tabs>
              <w:ind w:left="0" w:firstLine="0"/>
              <w:jc w:val="center"/>
              <w:rPr>
                <w:rFonts w:hint="eastAsia" w:ascii="宋体" w:hAnsi="宋体" w:eastAsia="宋体"/>
                <w:b w:val="0"/>
                <w:color w:val="auto"/>
                <w:sz w:val="24"/>
                <w:szCs w:val="24"/>
                <w:highlight w:val="none"/>
                <w:lang w:val="en-US" w:eastAsia="zh-CN"/>
              </w:rPr>
            </w:pPr>
            <w:r>
              <w:rPr>
                <w:rFonts w:hint="eastAsia" w:ascii="宋体" w:hAnsi="宋体" w:eastAsia="宋体"/>
                <w:b w:val="0"/>
                <w:color w:val="auto"/>
                <w:sz w:val="24"/>
                <w:szCs w:val="24"/>
                <w:highlight w:val="none"/>
                <w:lang w:val="en-US" w:eastAsia="zh-CN"/>
              </w:rPr>
              <w:t>/</w:t>
            </w:r>
          </w:p>
        </w:tc>
        <w:tc>
          <w:tcPr>
            <w:tcW w:w="1432" w:type="dxa"/>
            <w:noWrap w:val="0"/>
            <w:vAlign w:val="center"/>
          </w:tcPr>
          <w:p w14:paraId="67FB194D">
            <w:pPr>
              <w:pStyle w:val="3"/>
              <w:tabs>
                <w:tab w:val="left" w:pos="432"/>
              </w:tabs>
              <w:ind w:left="0" w:firstLine="0"/>
              <w:jc w:val="center"/>
              <w:rPr>
                <w:rFonts w:hint="default" w:ascii="宋体" w:hAnsi="宋体" w:eastAsia="宋体"/>
                <w:b w:val="0"/>
                <w:color w:val="auto"/>
                <w:sz w:val="24"/>
                <w:szCs w:val="24"/>
                <w:highlight w:val="none"/>
                <w:lang w:val="en-US" w:eastAsia="zh-CN"/>
              </w:rPr>
            </w:pPr>
            <w:r>
              <w:rPr>
                <w:rFonts w:hint="eastAsia" w:ascii="宋体" w:hAnsi="宋体" w:eastAsia="宋体"/>
                <w:b w:val="0"/>
                <w:color w:val="auto"/>
                <w:sz w:val="24"/>
                <w:szCs w:val="24"/>
                <w:highlight w:val="none"/>
                <w:lang w:val="en-US" w:eastAsia="zh-CN"/>
              </w:rPr>
              <w:t>税率</w:t>
            </w:r>
            <w:r>
              <w:rPr>
                <w:rFonts w:hint="eastAsia" w:ascii="宋体" w:hAnsi="宋体" w:eastAsia="宋体"/>
                <w:b w:val="0"/>
                <w:color w:val="auto"/>
                <w:sz w:val="24"/>
                <w:szCs w:val="24"/>
                <w:highlight w:val="none"/>
                <w:u w:val="single"/>
                <w:lang w:val="en-US" w:eastAsia="zh-CN"/>
              </w:rPr>
              <w:t xml:space="preserve">  /  </w:t>
            </w:r>
            <w:r>
              <w:rPr>
                <w:rFonts w:hint="eastAsia" w:ascii="宋体" w:hAnsi="宋体" w:eastAsia="宋体"/>
                <w:b w:val="0"/>
                <w:color w:val="auto"/>
                <w:sz w:val="24"/>
                <w:szCs w:val="24"/>
                <w:highlight w:val="none"/>
                <w:lang w:val="en-US" w:eastAsia="zh-CN"/>
              </w:rPr>
              <w:t>%</w:t>
            </w:r>
          </w:p>
        </w:tc>
      </w:tr>
      <w:bookmarkEnd w:id="395"/>
      <w:bookmarkEnd w:id="396"/>
      <w:bookmarkEnd w:id="397"/>
      <w:bookmarkEnd w:id="398"/>
      <w:bookmarkEnd w:id="399"/>
    </w:tbl>
    <w:p w14:paraId="7EC3159C">
      <w:pPr>
        <w:spacing w:line="360" w:lineRule="auto"/>
        <w:ind w:firstLine="482" w:firstLineChars="200"/>
        <w:outlineLvl w:val="0"/>
        <w:rPr>
          <w:rFonts w:ascii="宋体" w:hAnsi="宋体"/>
          <w:b/>
          <w:color w:val="auto"/>
          <w:sz w:val="24"/>
          <w:highlight w:val="none"/>
        </w:rPr>
      </w:pPr>
      <w:r>
        <w:rPr>
          <w:rFonts w:hint="eastAsia" w:ascii="宋体" w:hAnsi="宋体"/>
          <w:b/>
          <w:color w:val="auto"/>
          <w:sz w:val="24"/>
          <w:highlight w:val="none"/>
        </w:rPr>
        <w:t>三、</w:t>
      </w:r>
      <w:r>
        <w:rPr>
          <w:rFonts w:ascii="宋体" w:hAnsi="宋体"/>
          <w:b/>
          <w:color w:val="auto"/>
          <w:sz w:val="24"/>
          <w:highlight w:val="none"/>
        </w:rPr>
        <w:t>履行期限</w:t>
      </w:r>
      <w:r>
        <w:rPr>
          <w:rFonts w:hint="eastAsia" w:ascii="宋体" w:hAnsi="宋体"/>
          <w:b/>
          <w:color w:val="auto"/>
          <w:sz w:val="24"/>
          <w:highlight w:val="none"/>
        </w:rPr>
        <w:t>、地点、联系方式、交付方式</w:t>
      </w:r>
    </w:p>
    <w:p w14:paraId="1D98642F">
      <w:pPr>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1.服务交付（实施）的时间（期限）</w:t>
      </w:r>
      <w:r>
        <w:rPr>
          <w:rFonts w:ascii="宋体" w:hAnsi="宋体"/>
          <w:color w:val="auto"/>
          <w:sz w:val="24"/>
          <w:highlight w:val="none"/>
        </w:rPr>
        <w:t>：</w:t>
      </w:r>
      <w:r>
        <w:rPr>
          <w:rFonts w:hint="eastAsia" w:ascii="宋体" w:hAnsi="宋体"/>
          <w:color w:val="auto"/>
          <w:sz w:val="24"/>
          <w:highlight w:val="none"/>
          <w:u w:val="single"/>
        </w:rPr>
        <w:t xml:space="preserve"> </w:t>
      </w:r>
      <w:r>
        <w:rPr>
          <w:rFonts w:hint="eastAsia" w:ascii="宋体" w:hAnsi="宋体" w:cs="宋体"/>
          <w:color w:val="auto"/>
          <w:sz w:val="24"/>
          <w:highlight w:val="none"/>
          <w:u w:val="single"/>
        </w:rPr>
        <w:t>自合同签订后</w:t>
      </w:r>
      <w:r>
        <w:rPr>
          <w:rFonts w:hint="eastAsia" w:ascii="宋体" w:hAnsi="宋体" w:cs="宋体"/>
          <w:color w:val="auto"/>
          <w:sz w:val="24"/>
          <w:highlight w:val="none"/>
          <w:u w:val="single"/>
          <w:lang w:val="en-US" w:eastAsia="zh-CN"/>
        </w:rPr>
        <w:t>12</w:t>
      </w:r>
      <w:r>
        <w:rPr>
          <w:rFonts w:hint="eastAsia" w:ascii="宋体" w:hAnsi="宋体" w:cs="宋体"/>
          <w:color w:val="auto"/>
          <w:sz w:val="24"/>
          <w:highlight w:val="none"/>
          <w:u w:val="single"/>
        </w:rPr>
        <w:t>个月</w:t>
      </w:r>
      <w:r>
        <w:rPr>
          <w:rFonts w:hint="eastAsia" w:ascii="宋体" w:hAnsi="宋体" w:cs="宋体"/>
          <w:color w:val="auto"/>
          <w:sz w:val="24"/>
          <w:highlight w:val="none"/>
        </w:rPr>
        <w:t>；</w:t>
      </w:r>
    </w:p>
    <w:p w14:paraId="26034B6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2.服</w:t>
      </w:r>
      <w:r>
        <w:rPr>
          <w:rFonts w:hint="eastAsia" w:ascii="宋体" w:hAnsi="宋体" w:cs="宋体"/>
          <w:color w:val="auto"/>
          <w:sz w:val="24"/>
          <w:highlight w:val="none"/>
        </w:rPr>
        <w:t>务交付（实施）的地点（地域范围）：</w:t>
      </w:r>
      <w:r>
        <w:rPr>
          <w:rFonts w:hint="eastAsia" w:ascii="宋体" w:hAnsi="宋体"/>
          <w:b/>
          <w:i/>
          <w:color w:val="auto"/>
          <w:sz w:val="24"/>
          <w:highlight w:val="none"/>
          <w:u w:val="single"/>
        </w:rPr>
        <w:t xml:space="preserve"> </w:t>
      </w:r>
      <w:r>
        <w:rPr>
          <w:rFonts w:hint="eastAsia" w:ascii="宋体" w:hAnsi="宋体"/>
          <w:b/>
          <w:iCs/>
          <w:color w:val="auto"/>
          <w:sz w:val="24"/>
          <w:highlight w:val="none"/>
          <w:u w:val="single"/>
        </w:rPr>
        <w:t xml:space="preserve">浙江省杭州市钱塘区临江街道红十五路10388-123号，杭州临江环境能源有限公司厂区内 </w:t>
      </w:r>
      <w:r>
        <w:rPr>
          <w:rFonts w:hint="eastAsia" w:ascii="宋体" w:hAnsi="宋体"/>
          <w:iCs/>
          <w:color w:val="auto"/>
          <w:sz w:val="24"/>
          <w:highlight w:val="none"/>
        </w:rPr>
        <w:t>；</w:t>
      </w:r>
    </w:p>
    <w:p w14:paraId="62FB4D7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3.服务交付（实施）的方式：</w:t>
      </w:r>
      <w:r>
        <w:rPr>
          <w:rFonts w:hint="eastAsia" w:ascii="宋体" w:hAnsi="宋体"/>
          <w:b/>
          <w:i/>
          <w:color w:val="auto"/>
          <w:sz w:val="24"/>
          <w:highlight w:val="none"/>
          <w:u w:val="single"/>
        </w:rPr>
        <w:t xml:space="preserve">  </w:t>
      </w:r>
      <w:r>
        <w:rPr>
          <w:rFonts w:hint="eastAsia" w:ascii="宋体" w:hAnsi="宋体"/>
          <w:b/>
          <w:iCs/>
          <w:color w:val="auto"/>
          <w:sz w:val="24"/>
          <w:highlight w:val="none"/>
          <w:u w:val="single"/>
          <w:lang w:val="en-US" w:eastAsia="zh-CN"/>
        </w:rPr>
        <w:t xml:space="preserve">  完成维修、验收合格为准      </w:t>
      </w:r>
      <w:r>
        <w:rPr>
          <w:rFonts w:hint="eastAsia" w:ascii="宋体" w:hAnsi="宋体"/>
          <w:b/>
          <w:i/>
          <w:color w:val="auto"/>
          <w:sz w:val="24"/>
          <w:highlight w:val="none"/>
          <w:u w:val="single"/>
        </w:rPr>
        <w:t xml:space="preserve">  </w:t>
      </w:r>
      <w:r>
        <w:rPr>
          <w:rFonts w:hint="eastAsia" w:ascii="宋体" w:hAnsi="宋体"/>
          <w:color w:val="auto"/>
          <w:sz w:val="24"/>
          <w:highlight w:val="none"/>
        </w:rPr>
        <w:t>。</w:t>
      </w:r>
    </w:p>
    <w:p w14:paraId="110A0925">
      <w:pPr>
        <w:spacing w:line="360" w:lineRule="auto"/>
        <w:ind w:firstLine="480" w:firstLineChars="200"/>
        <w:outlineLvl w:val="0"/>
        <w:rPr>
          <w:rFonts w:hint="eastAsia" w:ascii="宋体" w:hAnsi="宋体" w:cs="宋体"/>
          <w:color w:val="auto"/>
          <w:sz w:val="24"/>
          <w:highlight w:val="none"/>
          <w:u w:val="single"/>
        </w:rPr>
      </w:pPr>
      <w:r>
        <w:rPr>
          <w:rFonts w:hint="eastAsia" w:ascii="宋体" w:hAnsi="宋体"/>
          <w:bCs/>
          <w:color w:val="auto"/>
          <w:sz w:val="24"/>
          <w:highlight w:val="none"/>
        </w:rPr>
        <w:t>4.</w:t>
      </w:r>
      <w:r>
        <w:rPr>
          <w:rFonts w:hint="eastAsia" w:ascii="宋体" w:hAnsi="宋体" w:cs="宋体"/>
          <w:color w:val="auto"/>
          <w:sz w:val="24"/>
          <w:highlight w:val="none"/>
        </w:rPr>
        <w:t>交付甲方联系人及联系方式：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p>
    <w:p w14:paraId="10D4A0F2">
      <w:pPr>
        <w:spacing w:line="360" w:lineRule="auto"/>
        <w:ind w:firstLine="480" w:firstLineChars="200"/>
        <w:outlineLvl w:val="0"/>
        <w:rPr>
          <w:color w:val="auto"/>
          <w:highlight w:val="none"/>
        </w:rPr>
      </w:pPr>
      <w:r>
        <w:rPr>
          <w:rFonts w:hint="eastAsia" w:ascii="宋体" w:hAnsi="宋体" w:cs="宋体"/>
          <w:color w:val="auto"/>
          <w:sz w:val="24"/>
          <w:highlight w:val="none"/>
        </w:rPr>
        <w:t>5.乙方联系人及联系方式：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w:t>
      </w:r>
    </w:p>
    <w:p w14:paraId="572AAC30">
      <w:pPr>
        <w:pStyle w:val="24"/>
        <w:spacing w:before="0" w:beforeAutospacing="0" w:after="0" w:afterAutospacing="0" w:line="360" w:lineRule="auto"/>
        <w:ind w:firstLine="480"/>
        <w:rPr>
          <w:b/>
          <w:color w:val="auto"/>
          <w:highlight w:val="none"/>
        </w:rPr>
      </w:pPr>
      <w:r>
        <w:rPr>
          <w:rFonts w:hint="eastAsia"/>
          <w:b/>
          <w:color w:val="auto"/>
          <w:highlight w:val="none"/>
        </w:rPr>
        <w:t>四、技术和质量要求</w:t>
      </w:r>
    </w:p>
    <w:p w14:paraId="44A9360D">
      <w:pPr>
        <w:pStyle w:val="6"/>
        <w:numPr>
          <w:ilvl w:val="0"/>
          <w:numId w:val="0"/>
        </w:numPr>
        <w:ind w:firstLine="480" w:firstLineChars="200"/>
        <w:rPr>
          <w:rFonts w:hint="eastAsia"/>
          <w:color w:val="auto"/>
          <w:highlight w:val="none"/>
          <w:lang w:val="en-US" w:eastAsia="zh-CN"/>
        </w:rPr>
      </w:pPr>
      <w:bookmarkStart w:id="400" w:name="_Toc1125"/>
      <w:bookmarkStart w:id="401" w:name="_Toc6596"/>
      <w:bookmarkStart w:id="402" w:name="_Toc14563"/>
      <w:r>
        <w:rPr>
          <w:rFonts w:hint="eastAsia" w:ascii="宋体" w:hAnsi="Arial" w:cs="Arial" w:eastAsiaTheme="minorEastAsia"/>
          <w:snapToGrid w:val="0"/>
          <w:color w:val="auto"/>
          <w:kern w:val="2"/>
          <w:sz w:val="24"/>
          <w:szCs w:val="21"/>
          <w:highlight w:val="none"/>
          <w:lang w:val="en-US" w:eastAsia="zh-CN" w:bidi="ar-SA"/>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有国家、地方、行业标准、规范（含强制适用标准、规范和推荐适用标准、规范）的，按相应标准、规范执行（不同标准、规范之间要求不一的，按要求较高者执行）。</w:t>
      </w:r>
      <w:r>
        <w:rPr>
          <w:rFonts w:hint="eastAsia"/>
          <w:color w:val="auto"/>
          <w:highlight w:val="none"/>
          <w:lang w:val="en-US" w:eastAsia="zh-CN"/>
        </w:rPr>
        <w:t>包括但不限于以下标准：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6"/>
        <w:gridCol w:w="6470"/>
      </w:tblGrid>
      <w:tr w14:paraId="3A0B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86" w:type="dxa"/>
            <w:noWrap w:val="0"/>
            <w:vAlign w:val="top"/>
          </w:tcPr>
          <w:p w14:paraId="7593C2D4">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DIN28051</w:t>
            </w:r>
          </w:p>
        </w:tc>
        <w:tc>
          <w:tcPr>
            <w:tcW w:w="6470" w:type="dxa"/>
            <w:noWrap w:val="0"/>
            <w:vAlign w:val="top"/>
          </w:tcPr>
          <w:p w14:paraId="4D19DF18">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对金属构件的结构造型的要求</w:t>
            </w:r>
          </w:p>
        </w:tc>
      </w:tr>
      <w:tr w14:paraId="0E4B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2986" w:type="dxa"/>
            <w:noWrap w:val="0"/>
            <w:vAlign w:val="top"/>
          </w:tcPr>
          <w:p w14:paraId="44B35061">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DIN28053</w:t>
            </w:r>
          </w:p>
          <w:p w14:paraId="5706B7EE">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HG/T 2640-2004</w:t>
            </w:r>
          </w:p>
        </w:tc>
        <w:tc>
          <w:tcPr>
            <w:tcW w:w="6470" w:type="dxa"/>
            <w:noWrap w:val="0"/>
            <w:vAlign w:val="top"/>
          </w:tcPr>
          <w:p w14:paraId="5D6B2C80">
            <w:pPr>
              <w:snapToGrid w:val="0"/>
              <w:spacing w:line="360" w:lineRule="auto"/>
              <w:ind w:right="105" w:rightChars="50"/>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《金属构件有机涂层和衬里对金属基体的要求》</w:t>
            </w:r>
          </w:p>
          <w:p w14:paraId="57006A8B">
            <w:pPr>
              <w:snapToGrid w:val="0"/>
              <w:spacing w:line="360" w:lineRule="auto"/>
              <w:ind w:right="105" w:rightChars="50"/>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《玻璃鳞片衬里施工技术条件》</w:t>
            </w:r>
          </w:p>
        </w:tc>
      </w:tr>
      <w:tr w14:paraId="083C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86" w:type="dxa"/>
            <w:noWrap w:val="0"/>
            <w:vAlign w:val="top"/>
          </w:tcPr>
          <w:p w14:paraId="4C0F81F8">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DIN55928-4</w:t>
            </w:r>
          </w:p>
        </w:tc>
        <w:tc>
          <w:tcPr>
            <w:tcW w:w="6470" w:type="dxa"/>
            <w:noWrap w:val="0"/>
            <w:vAlign w:val="top"/>
          </w:tcPr>
          <w:p w14:paraId="252C6814">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基体表面除锈等级的要求</w:t>
            </w:r>
          </w:p>
        </w:tc>
      </w:tr>
      <w:tr w14:paraId="0055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86" w:type="dxa"/>
            <w:noWrap w:val="0"/>
            <w:vAlign w:val="top"/>
          </w:tcPr>
          <w:p w14:paraId="1CB92B0F">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ISO8503-1</w:t>
            </w:r>
          </w:p>
        </w:tc>
        <w:tc>
          <w:tcPr>
            <w:tcW w:w="6470" w:type="dxa"/>
            <w:noWrap w:val="0"/>
            <w:vAlign w:val="top"/>
          </w:tcPr>
          <w:p w14:paraId="56634945">
            <w:pPr>
              <w:spacing w:line="500" w:lineRule="exact"/>
              <w:rPr>
                <w:rFonts w:hint="eastAsia" w:ascii="宋体" w:hAnsi="Arial" w:cs="Arial" w:eastAsiaTheme="minorEastAsia"/>
                <w:snapToGrid w:val="0"/>
                <w:color w:val="auto"/>
                <w:kern w:val="2"/>
                <w:sz w:val="24"/>
                <w:szCs w:val="21"/>
                <w:highlight w:val="none"/>
                <w:lang w:val="zh-CN" w:eastAsia="zh-CN" w:bidi="ar-SA"/>
              </w:rPr>
            </w:pPr>
            <w:r>
              <w:rPr>
                <w:rFonts w:hint="eastAsia" w:ascii="宋体" w:hAnsi="Arial" w:cs="Arial" w:eastAsiaTheme="minorEastAsia"/>
                <w:snapToGrid w:val="0"/>
                <w:color w:val="auto"/>
                <w:kern w:val="2"/>
                <w:sz w:val="24"/>
                <w:szCs w:val="21"/>
                <w:highlight w:val="none"/>
                <w:lang w:val="zh-CN" w:eastAsia="zh-CN" w:bidi="ar-SA"/>
              </w:rPr>
              <w:t>基体表面粗糙度的要求</w:t>
            </w:r>
          </w:p>
        </w:tc>
      </w:tr>
    </w:tbl>
    <w:p w14:paraId="12494A9E">
      <w:pPr>
        <w:pStyle w:val="6"/>
        <w:numPr>
          <w:ilvl w:val="0"/>
          <w:numId w:val="0"/>
        </w:numPr>
        <w:ind w:firstLine="480" w:firstLineChars="200"/>
        <w:rPr>
          <w:rFonts w:hint="default" w:ascii="宋体" w:eastAsiaTheme="minorEastAsia"/>
          <w:color w:val="auto"/>
          <w:highlight w:val="none"/>
          <w:lang w:val="en-US" w:eastAsia="zh-CN"/>
        </w:rPr>
      </w:pPr>
      <w:r>
        <w:rPr>
          <w:rFonts w:hint="eastAsia" w:ascii="宋体"/>
          <w:color w:val="auto"/>
          <w:highlight w:val="none"/>
          <w:lang w:val="en-US" w:eastAsia="zh-CN"/>
        </w:rPr>
        <w:t>2</w:t>
      </w:r>
      <w:r>
        <w:rPr>
          <w:rFonts w:hint="eastAsia" w:ascii="宋体"/>
          <w:color w:val="auto"/>
          <w:highlight w:val="none"/>
          <w:lang w:val="en-US"/>
        </w:rPr>
        <w:t>.</w:t>
      </w:r>
      <w:r>
        <w:rPr>
          <w:rFonts w:hint="eastAsia" w:ascii="宋体"/>
          <w:color w:val="auto"/>
          <w:highlight w:val="none"/>
          <w:lang w:val="en-US" w:eastAsia="zh-CN"/>
        </w:rPr>
        <w:t>脱硫塔</w:t>
      </w:r>
      <w:r>
        <w:rPr>
          <w:rFonts w:hint="eastAsia" w:ascii="宋体"/>
          <w:color w:val="auto"/>
          <w:highlight w:val="none"/>
        </w:rPr>
        <w:t>防腐</w:t>
      </w:r>
      <w:r>
        <w:rPr>
          <w:rFonts w:hint="eastAsia" w:ascii="宋体"/>
          <w:color w:val="auto"/>
          <w:highlight w:val="none"/>
          <w:lang w:val="en-US" w:eastAsia="zh-CN"/>
        </w:rPr>
        <w:t>维修</w:t>
      </w:r>
      <w:r>
        <w:rPr>
          <w:rFonts w:hint="eastAsia" w:ascii="宋体"/>
          <w:color w:val="auto"/>
          <w:highlight w:val="none"/>
        </w:rPr>
        <w:t>工艺</w:t>
      </w:r>
      <w:r>
        <w:rPr>
          <w:rFonts w:hint="eastAsia" w:ascii="宋体"/>
          <w:color w:val="auto"/>
          <w:highlight w:val="none"/>
          <w:lang w:val="en-US" w:eastAsia="zh-CN"/>
        </w:rPr>
        <w:t>须满足要求：</w:t>
      </w:r>
    </w:p>
    <w:p w14:paraId="66EE2F6A">
      <w:pPr>
        <w:pStyle w:val="6"/>
        <w:ind w:firstLine="480" w:firstLineChars="200"/>
        <w:rPr>
          <w:rFonts w:hint="eastAsia"/>
          <w:color w:val="auto"/>
          <w:highlight w:val="none"/>
          <w:lang w:val="en-US"/>
        </w:rPr>
      </w:pPr>
      <w:r>
        <w:rPr>
          <w:rFonts w:hint="eastAsia"/>
          <w:color w:val="auto"/>
          <w:highlight w:val="none"/>
          <w:lang w:val="en-US"/>
        </w:rPr>
        <w:t>原有防腐层表面清理→</w:t>
      </w:r>
      <w:r>
        <w:rPr>
          <w:rFonts w:hint="eastAsia"/>
          <w:color w:val="auto"/>
          <w:highlight w:val="none"/>
          <w:lang w:val="en-US" w:eastAsia="zh-CN"/>
        </w:rPr>
        <w:t>用磨光机打磨、</w:t>
      </w:r>
      <w:r>
        <w:rPr>
          <w:rFonts w:hint="eastAsia"/>
          <w:color w:val="auto"/>
          <w:highlight w:val="none"/>
          <w:lang w:val="en-US"/>
        </w:rPr>
        <w:t>清理干净表面（原有防腐能清理掉的清理干净</w:t>
      </w:r>
      <w:r>
        <w:rPr>
          <w:rFonts w:hint="eastAsia"/>
          <w:color w:val="auto"/>
          <w:highlight w:val="none"/>
          <w:lang w:val="en-US" w:eastAsia="zh-CN"/>
        </w:rPr>
        <w:t>、同时</w:t>
      </w:r>
      <w:r>
        <w:rPr>
          <w:rFonts w:hint="eastAsia"/>
          <w:color w:val="auto"/>
          <w:highlight w:val="none"/>
          <w:lang w:val="en-US"/>
        </w:rPr>
        <w:t>用磨光机打磨出坡度，与新防腐层充分粘接）→检查合格→(4小时内)涂刷底漆第一道→ 刮涂鳞片第一道→第二道→涂刷面涂一道→质检验收。需要做耐磨层玻璃钢加强的不少于两道。</w:t>
      </w:r>
    </w:p>
    <w:p w14:paraId="219D6DCA">
      <w:pPr>
        <w:pStyle w:val="6"/>
        <w:ind w:firstLine="480" w:firstLineChars="200"/>
        <w:rPr>
          <w:rFonts w:hint="default" w:eastAsiaTheme="minorEastAsia"/>
          <w:color w:val="auto"/>
          <w:highlight w:val="none"/>
          <w:lang w:val="en-US" w:eastAsia="zh-CN"/>
        </w:rPr>
      </w:pPr>
      <w:r>
        <w:rPr>
          <w:rFonts w:hint="eastAsia"/>
          <w:color w:val="auto"/>
          <w:highlight w:val="none"/>
          <w:lang w:val="en-US" w:eastAsia="zh-CN"/>
        </w:rPr>
        <w:t>3.乙方根据现场实际情况及技术规范，制定维修方案，经甲方审核后予以实施，实施方案应包括维修工艺、验收标准、材料性能指标、维修要点等内容。</w:t>
      </w:r>
    </w:p>
    <w:p w14:paraId="7334104E">
      <w:pPr>
        <w:pStyle w:val="6"/>
        <w:ind w:firstLine="480" w:firstLineChars="200"/>
        <w:rPr>
          <w:rFonts w:hint="eastAsia"/>
          <w:color w:val="auto"/>
          <w:highlight w:val="none"/>
        </w:rPr>
      </w:pPr>
      <w:r>
        <w:rPr>
          <w:rFonts w:hint="eastAsia"/>
          <w:color w:val="auto"/>
          <w:highlight w:val="none"/>
          <w:lang w:val="en-US" w:eastAsia="zh-CN"/>
        </w:rPr>
        <w:t>4.</w:t>
      </w:r>
      <w:r>
        <w:rPr>
          <w:rFonts w:hint="eastAsia"/>
          <w:color w:val="auto"/>
          <w:highlight w:val="none"/>
        </w:rPr>
        <w:t>产品的质量保证期为</w:t>
      </w:r>
      <w:r>
        <w:rPr>
          <w:rFonts w:hint="eastAsia"/>
          <w:color w:val="auto"/>
          <w:highlight w:val="none"/>
          <w:lang w:val="en-US" w:eastAsia="zh-CN"/>
        </w:rPr>
        <w:t>2</w:t>
      </w:r>
      <w:r>
        <w:rPr>
          <w:rFonts w:hint="eastAsia"/>
          <w:color w:val="auto"/>
          <w:highlight w:val="none"/>
        </w:rPr>
        <w:t>年，若质保期内出现质量问题（非质量问题除外），由</w:t>
      </w:r>
      <w:r>
        <w:rPr>
          <w:rFonts w:hint="eastAsia"/>
          <w:color w:val="auto"/>
          <w:highlight w:val="none"/>
          <w:lang w:val="en-US" w:eastAsia="zh-CN"/>
        </w:rPr>
        <w:t>乙方</w:t>
      </w:r>
      <w:r>
        <w:rPr>
          <w:rFonts w:hint="eastAsia"/>
          <w:color w:val="auto"/>
          <w:highlight w:val="none"/>
        </w:rPr>
        <w:t>负责免费维修，产生的费用全部由</w:t>
      </w:r>
      <w:r>
        <w:rPr>
          <w:rFonts w:hint="eastAsia"/>
          <w:color w:val="auto"/>
          <w:highlight w:val="none"/>
          <w:lang w:val="en-US" w:eastAsia="zh-CN"/>
        </w:rPr>
        <w:t>乙方</w:t>
      </w:r>
      <w:r>
        <w:rPr>
          <w:rFonts w:hint="eastAsia"/>
          <w:color w:val="auto"/>
          <w:highlight w:val="none"/>
        </w:rPr>
        <w:t>承担。</w:t>
      </w:r>
    </w:p>
    <w:p w14:paraId="533FF94F">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五、服务要求</w:t>
      </w:r>
    </w:p>
    <w:p w14:paraId="2D51E544">
      <w:pPr>
        <w:pStyle w:val="6"/>
        <w:ind w:firstLine="480" w:firstLineChars="200"/>
        <w:rPr>
          <w:rFonts w:hint="eastAsia" w:cs="仿宋" w:asciiTheme="minorEastAsia" w:hAnsiTheme="minorEastAsia"/>
          <w:color w:val="auto"/>
          <w:kern w:val="0"/>
          <w:highlight w:val="none"/>
          <w:lang w:val="en-US" w:eastAsia="zh-CN"/>
        </w:rPr>
      </w:pPr>
      <w:r>
        <w:rPr>
          <w:rFonts w:hint="eastAsia" w:cs="仿宋" w:asciiTheme="minorEastAsia" w:hAnsiTheme="minorEastAsia"/>
          <w:color w:val="auto"/>
          <w:kern w:val="0"/>
          <w:highlight w:val="none"/>
          <w:lang w:val="en-US" w:eastAsia="zh-CN"/>
        </w:rPr>
        <w:t>1.乙方的作业人员需有登高作业证。</w:t>
      </w:r>
    </w:p>
    <w:p w14:paraId="4EA3D2C2">
      <w:pPr>
        <w:pStyle w:val="6"/>
        <w:ind w:firstLine="480" w:firstLineChars="200"/>
        <w:rPr>
          <w:rFonts w:hint="eastAsia" w:cs="仿宋" w:asciiTheme="minorEastAsia" w:hAnsiTheme="minorEastAsia"/>
          <w:color w:val="auto"/>
          <w:kern w:val="0"/>
          <w:highlight w:val="none"/>
          <w:lang w:val="en-US" w:eastAsia="zh-CN"/>
        </w:rPr>
      </w:pPr>
      <w:r>
        <w:rPr>
          <w:rFonts w:hint="eastAsia" w:cs="仿宋" w:asciiTheme="minorEastAsia" w:hAnsiTheme="minorEastAsia"/>
          <w:color w:val="auto"/>
          <w:kern w:val="0"/>
          <w:highlight w:val="none"/>
          <w:lang w:val="en-US" w:eastAsia="zh-CN"/>
        </w:rPr>
        <w:t>2.根据甲方停炉计划，乙方负责在接到甲方电话或书面通知后在5日内完成所有材料和人员的准备工作，防腐层修复在正式进厂维修的4天内完成。</w:t>
      </w:r>
    </w:p>
    <w:p w14:paraId="014BB165">
      <w:pPr>
        <w:pStyle w:val="6"/>
        <w:ind w:firstLine="480" w:firstLineChars="200"/>
        <w:rPr>
          <w:color w:val="auto"/>
          <w:highlight w:val="none"/>
          <w:lang w:val="en-US"/>
        </w:rPr>
      </w:pPr>
      <w:r>
        <w:rPr>
          <w:rFonts w:hint="eastAsia"/>
          <w:color w:val="auto"/>
          <w:highlight w:val="none"/>
          <w:lang w:val="en-US" w:eastAsia="zh-CN"/>
        </w:rPr>
        <w:t>3</w:t>
      </w:r>
      <w:r>
        <w:rPr>
          <w:rFonts w:hint="eastAsia"/>
          <w:color w:val="auto"/>
          <w:highlight w:val="none"/>
          <w:lang w:val="en-US"/>
        </w:rPr>
        <w:t>.乙方必须满足甲方售后服务要求。如使用过程发生问题，乙方须在接到甲方通知后必须4小时内赶到现场进行处理，12小时内做出书面答复并提供解决方案。若需要派遣技术人员，则应在接到甲方通知后,24小时内派人员到达现场进行免费指导解决问题。</w:t>
      </w:r>
    </w:p>
    <w:p w14:paraId="2438605B">
      <w:pPr>
        <w:pStyle w:val="6"/>
        <w:ind w:firstLine="480" w:firstLineChars="200"/>
        <w:rPr>
          <w:color w:val="auto"/>
          <w:highlight w:val="none"/>
          <w:lang w:val="en-US"/>
        </w:rPr>
      </w:pPr>
      <w:r>
        <w:rPr>
          <w:rFonts w:hint="eastAsia"/>
          <w:color w:val="auto"/>
          <w:highlight w:val="none"/>
          <w:lang w:val="en-US" w:eastAsia="zh-CN"/>
        </w:rPr>
        <w:t>4</w:t>
      </w:r>
      <w:r>
        <w:rPr>
          <w:rFonts w:hint="eastAsia"/>
          <w:color w:val="auto"/>
          <w:highlight w:val="none"/>
          <w:lang w:val="en-US"/>
        </w:rPr>
        <w:t>.甲方不再对任何售后服务进行付费。乙方的派遣人员产生的一切费用由供应商承担。</w:t>
      </w:r>
    </w:p>
    <w:p w14:paraId="3C75A76F">
      <w:pPr>
        <w:pStyle w:val="6"/>
        <w:ind w:firstLine="480" w:firstLineChars="200"/>
        <w:rPr>
          <w:color w:val="auto"/>
          <w:highlight w:val="none"/>
        </w:rPr>
      </w:pPr>
      <w:r>
        <w:rPr>
          <w:rFonts w:hint="eastAsia"/>
          <w:color w:val="auto"/>
          <w:highlight w:val="none"/>
          <w:u w:val="single"/>
          <w:lang w:val="en-US" w:eastAsia="zh-CN"/>
        </w:rPr>
        <w:t>5</w:t>
      </w:r>
      <w:r>
        <w:rPr>
          <w:rFonts w:hint="eastAsia"/>
          <w:color w:val="auto"/>
          <w:highlight w:val="none"/>
          <w:u w:val="single"/>
          <w:lang w:val="en-US"/>
        </w:rPr>
        <w:t>.在</w:t>
      </w:r>
      <w:r>
        <w:rPr>
          <w:rFonts w:hint="eastAsia"/>
          <w:color w:val="auto"/>
          <w:highlight w:val="none"/>
          <w:u w:val="single"/>
          <w:lang w:val="en-US" w:eastAsia="zh-CN"/>
        </w:rPr>
        <w:t>设备</w:t>
      </w:r>
      <w:r>
        <w:rPr>
          <w:rFonts w:hint="eastAsia"/>
          <w:color w:val="auto"/>
          <w:highlight w:val="none"/>
          <w:u w:val="single"/>
          <w:lang w:val="en-US"/>
        </w:rPr>
        <w:t>使用过程中，造成甲方机械设备故障或货物损坏，由乙方承担</w:t>
      </w:r>
      <w:r>
        <w:rPr>
          <w:rFonts w:hint="eastAsia"/>
          <w:color w:val="auto"/>
          <w:highlight w:val="none"/>
          <w:u w:val="single"/>
          <w:lang w:val="en-US" w:eastAsia="zh-CN"/>
        </w:rPr>
        <w:t>甲方</w:t>
      </w:r>
      <w:r>
        <w:rPr>
          <w:rFonts w:hint="eastAsia"/>
          <w:color w:val="auto"/>
          <w:highlight w:val="none"/>
          <w:u w:val="single"/>
          <w:lang w:val="en-US"/>
        </w:rPr>
        <w:t>的一切损失，包括直接和间接损失。</w:t>
      </w:r>
    </w:p>
    <w:p w14:paraId="047C91B2">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六、检验和验收</w:t>
      </w:r>
      <w:bookmarkEnd w:id="400"/>
      <w:bookmarkEnd w:id="401"/>
      <w:bookmarkEnd w:id="402"/>
    </w:p>
    <w:p w14:paraId="4C5E2F3F">
      <w:pPr>
        <w:tabs>
          <w:tab w:val="left" w:pos="360"/>
          <w:tab w:val="left" w:pos="540"/>
          <w:tab w:val="left" w:pos="1080"/>
        </w:tabs>
        <w:spacing w:line="360" w:lineRule="auto"/>
        <w:ind w:firstLine="480" w:firstLineChars="200"/>
        <w:rPr>
          <w:rFonts w:hint="eastAsia" w:ascii="宋体" w:hAnsi="宋体" w:cs="宋体"/>
          <w:color w:val="auto"/>
          <w:sz w:val="24"/>
          <w:highlight w:val="none"/>
        </w:rPr>
      </w:pPr>
      <w:r>
        <w:rPr>
          <w:rFonts w:hint="eastAsia" w:ascii="宋体" w:hAnsi="宋体"/>
          <w:color w:val="auto"/>
          <w:sz w:val="24"/>
          <w:highlight w:val="none"/>
        </w:rPr>
        <w:t>1.乙方按照合同的约定，完成合同约定的工作内容，甲方按照合同的约定要求进行验收。</w:t>
      </w:r>
      <w:r>
        <w:rPr>
          <w:rFonts w:hint="eastAsia" w:ascii="宋体" w:hAnsi="宋体" w:cs="宋体"/>
          <w:color w:val="auto"/>
          <w:sz w:val="24"/>
          <w:highlight w:val="none"/>
        </w:rPr>
        <w:t>若甲方认为有必要可依法邀请相关方参加。</w:t>
      </w:r>
      <w:r>
        <w:rPr>
          <w:rFonts w:hint="eastAsia" w:ascii="宋体" w:hAnsi="宋体" w:cs="宋体"/>
          <w:b/>
          <w:bCs/>
          <w:color w:val="auto"/>
          <w:sz w:val="24"/>
          <w:highlight w:val="none"/>
        </w:rPr>
        <w:t>若有验收特别约定的，按特别约定条款执行。</w:t>
      </w:r>
    </w:p>
    <w:p w14:paraId="4D153B1D">
      <w:pPr>
        <w:tabs>
          <w:tab w:val="left" w:pos="360"/>
          <w:tab w:val="left" w:pos="540"/>
          <w:tab w:val="left" w:pos="1080"/>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2.合同期满或者履行完毕后，甲方有权组织（包括依法邀请国家认可的质量检测机构参加）对乙方履约的验收，即：按照合同约定的标准，组织对乙方履约情况的验收，并出具</w:t>
      </w:r>
      <w:r>
        <w:rPr>
          <w:rFonts w:hint="eastAsia" w:ascii="宋体" w:hAnsi="宋体"/>
          <w:b/>
          <w:bCs/>
          <w:color w:val="auto"/>
          <w:sz w:val="24"/>
          <w:highlight w:val="none"/>
        </w:rPr>
        <w:t>验收单或者验收报告</w:t>
      </w:r>
      <w:r>
        <w:rPr>
          <w:rFonts w:hint="eastAsia" w:ascii="宋体" w:hAnsi="宋体"/>
          <w:color w:val="auto"/>
          <w:sz w:val="24"/>
          <w:highlight w:val="none"/>
        </w:rPr>
        <w:t>。</w:t>
      </w:r>
    </w:p>
    <w:p w14:paraId="165CD25E">
      <w:pPr>
        <w:pStyle w:val="6"/>
        <w:ind w:firstLine="482" w:firstLineChars="200"/>
        <w:rPr>
          <w:rFonts w:hAnsi="宋体"/>
          <w:b/>
          <w:color w:val="auto"/>
          <w:highlight w:val="none"/>
          <w:lang w:val="en-US"/>
        </w:rPr>
      </w:pPr>
      <w:r>
        <w:rPr>
          <w:rFonts w:hint="eastAsia" w:hAnsi="宋体" w:eastAsia="宋体"/>
          <w:b/>
          <w:color w:val="auto"/>
          <w:highlight w:val="none"/>
          <w:lang w:val="en-US"/>
        </w:rPr>
        <w:t>七、</w:t>
      </w:r>
      <w:r>
        <w:rPr>
          <w:rFonts w:hint="eastAsia" w:hAnsi="宋体"/>
          <w:b/>
          <w:color w:val="auto"/>
          <w:highlight w:val="none"/>
          <w:lang w:val="en-US"/>
        </w:rPr>
        <w:t>验收特别约定条款</w:t>
      </w:r>
    </w:p>
    <w:p w14:paraId="13727535">
      <w:pPr>
        <w:tabs>
          <w:tab w:val="left" w:pos="360"/>
          <w:tab w:val="left" w:pos="540"/>
          <w:tab w:val="left" w:pos="1080"/>
        </w:tabs>
        <w:spacing w:line="360" w:lineRule="auto"/>
        <w:ind w:firstLine="480" w:firstLineChars="200"/>
        <w:rPr>
          <w:rFonts w:hint="eastAsia" w:ascii="宋体" w:hAnsi="宋体" w:cs="宋体"/>
          <w:color w:val="auto"/>
          <w:sz w:val="24"/>
          <w:highlight w:val="none"/>
          <w:u w:val="single"/>
          <w:lang w:val="en-US" w:eastAsia="zh-CN"/>
        </w:rPr>
      </w:pPr>
      <w:r>
        <w:rPr>
          <w:rFonts w:hint="eastAsia" w:ascii="宋体" w:hAnsi="宋体" w:cs="宋体"/>
          <w:color w:val="auto"/>
          <w:sz w:val="24"/>
          <w:highlight w:val="none"/>
          <w:u w:val="single"/>
          <w:lang w:val="en-US" w:eastAsia="zh-CN"/>
        </w:rPr>
        <w:t>1.材料质量验收：乙方须提供该货物出厂检验合格报告或合格证和送货单，配合采购人做好货物的验收工作。要求材料必须标明生产日期、厂址、保质期。</w:t>
      </w:r>
    </w:p>
    <w:p w14:paraId="7F4D09A7">
      <w:pPr>
        <w:tabs>
          <w:tab w:val="left" w:pos="360"/>
          <w:tab w:val="left" w:pos="540"/>
          <w:tab w:val="left" w:pos="1080"/>
        </w:tabs>
        <w:spacing w:line="360" w:lineRule="auto"/>
        <w:ind w:firstLine="480" w:firstLineChars="200"/>
        <w:rPr>
          <w:rFonts w:hint="eastAsia" w:ascii="宋体" w:hAnsi="宋体" w:cs="宋体"/>
          <w:color w:val="auto"/>
          <w:sz w:val="24"/>
          <w:highlight w:val="none"/>
          <w:u w:val="single"/>
          <w:lang w:val="en-US" w:eastAsia="zh-CN"/>
        </w:rPr>
      </w:pPr>
      <w:r>
        <w:rPr>
          <w:rFonts w:hint="eastAsia" w:ascii="宋体" w:hAnsi="宋体" w:cs="宋体"/>
          <w:color w:val="auto"/>
          <w:sz w:val="24"/>
          <w:highlight w:val="none"/>
          <w:u w:val="single"/>
          <w:lang w:val="en-US" w:eastAsia="zh-CN"/>
        </w:rPr>
        <w:t>2.维修质量验收：玻璃鳞片在涂层中基本处于平行紧密排列，形成层层屏障，对基材起到长期保护作用，具有防锈能力强，性能稳定，遮盖力强，漆膜平整、坚韧、封闭性好，抗渗，具有良好的附着力和耐热、耐水、耐碱、耐化学腐蚀性能。</w:t>
      </w:r>
    </w:p>
    <w:p w14:paraId="083DA8BE">
      <w:pPr>
        <w:tabs>
          <w:tab w:val="left" w:pos="360"/>
          <w:tab w:val="left" w:pos="540"/>
          <w:tab w:val="left" w:pos="1080"/>
        </w:tabs>
        <w:spacing w:line="360" w:lineRule="auto"/>
        <w:ind w:firstLine="480" w:firstLineChars="200"/>
        <w:rPr>
          <w:rFonts w:hint="eastAsia" w:ascii="宋体" w:hAnsi="宋体" w:cs="宋体"/>
          <w:color w:val="auto"/>
          <w:sz w:val="24"/>
          <w:highlight w:val="none"/>
          <w:u w:val="single"/>
          <w:lang w:val="en-US"/>
        </w:rPr>
      </w:pPr>
      <w:r>
        <w:rPr>
          <w:rFonts w:hint="eastAsia" w:ascii="宋体" w:hAnsi="宋体" w:cs="宋体"/>
          <w:color w:val="auto"/>
          <w:sz w:val="24"/>
          <w:highlight w:val="none"/>
          <w:u w:val="single"/>
          <w:lang w:val="en-US" w:eastAsia="zh-CN"/>
        </w:rPr>
        <w:t>3.数量验收：具体工作量以实际维修的测量面积计算。</w:t>
      </w:r>
      <w:r>
        <w:rPr>
          <w:rFonts w:hint="eastAsia" w:ascii="宋体" w:hAnsi="宋体" w:cs="宋体"/>
          <w:color w:val="auto"/>
          <w:sz w:val="24"/>
          <w:highlight w:val="none"/>
          <w:u w:val="single"/>
          <w:lang w:val="en-US"/>
        </w:rPr>
        <w:t xml:space="preserve"> </w:t>
      </w:r>
    </w:p>
    <w:p w14:paraId="5F548692">
      <w:pPr>
        <w:pStyle w:val="6"/>
        <w:ind w:firstLine="482" w:firstLineChars="200"/>
        <w:rPr>
          <w:rFonts w:eastAsia="宋体"/>
          <w:b/>
          <w:color w:val="auto"/>
          <w:highlight w:val="none"/>
        </w:rPr>
      </w:pPr>
      <w:r>
        <w:rPr>
          <w:rFonts w:hint="eastAsia" w:hAnsi="宋体"/>
          <w:b/>
          <w:color w:val="auto"/>
          <w:highlight w:val="none"/>
          <w:lang w:val="en-US"/>
        </w:rPr>
        <w:t>八、</w:t>
      </w:r>
      <w:r>
        <w:rPr>
          <w:rFonts w:hint="eastAsia"/>
          <w:b/>
          <w:color w:val="auto"/>
          <w:highlight w:val="none"/>
        </w:rPr>
        <w:t>履约保证金</w:t>
      </w:r>
    </w:p>
    <w:p w14:paraId="75304E58">
      <w:pPr>
        <w:pStyle w:val="24"/>
        <w:spacing w:before="0" w:beforeAutospacing="0" w:after="0" w:afterAutospacing="0" w:line="360" w:lineRule="auto"/>
        <w:ind w:firstLine="480"/>
        <w:rPr>
          <w:color w:val="auto"/>
          <w:highlight w:val="none"/>
        </w:rPr>
      </w:pPr>
      <w:r>
        <w:rPr>
          <w:rFonts w:hint="eastAsia"/>
          <w:color w:val="auto"/>
          <w:highlight w:val="none"/>
        </w:rPr>
        <w:t>乙方</w:t>
      </w:r>
      <w:r>
        <w:rPr>
          <w:rFonts w:hint="eastAsia"/>
          <w:color w:val="auto"/>
          <w:highlight w:val="none"/>
          <w:u w:val="single"/>
        </w:rPr>
        <w:t xml:space="preserve">   </w:t>
      </w:r>
      <w:r>
        <w:rPr>
          <w:color w:val="auto"/>
          <w:highlight w:val="none"/>
          <w:u w:val="single"/>
        </w:rPr>
        <w:sym w:font="Wingdings" w:char="00FE"/>
      </w:r>
      <w:r>
        <w:rPr>
          <w:rFonts w:hint="eastAsia"/>
          <w:color w:val="auto"/>
          <w:highlight w:val="none"/>
          <w:u w:val="single"/>
        </w:rPr>
        <w:t xml:space="preserve">是  </w:t>
      </w:r>
      <w:r>
        <w:rPr>
          <w:color w:val="auto"/>
          <w:highlight w:val="none"/>
          <w:u w:val="single"/>
        </w:rPr>
        <w:sym w:font="Wingdings" w:char="00A8"/>
      </w:r>
      <w:r>
        <w:rPr>
          <w:rFonts w:hint="eastAsia"/>
          <w:color w:val="auto"/>
          <w:highlight w:val="none"/>
          <w:u w:val="single"/>
        </w:rPr>
        <w:t xml:space="preserve">否   </w:t>
      </w:r>
      <w:r>
        <w:rPr>
          <w:rFonts w:hint="eastAsia"/>
          <w:color w:val="auto"/>
          <w:highlight w:val="none"/>
        </w:rPr>
        <w:t>需要支付履约保证金。若需要支付履约保证金的，则：</w:t>
      </w:r>
    </w:p>
    <w:p w14:paraId="7B1E110A">
      <w:pPr>
        <w:spacing w:line="360" w:lineRule="auto"/>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1.履约保证金的比例为合同金额的</w:t>
      </w:r>
      <w:r>
        <w:rPr>
          <w:rFonts w:hint="eastAsia" w:ascii="宋体" w:hAnsi="宋体" w:cs="宋体"/>
          <w:color w:val="auto"/>
          <w:kern w:val="0"/>
          <w:sz w:val="24"/>
          <w:highlight w:val="none"/>
          <w:u w:val="single"/>
        </w:rPr>
        <w:t xml:space="preserve">  </w:t>
      </w:r>
      <w:r>
        <w:rPr>
          <w:rFonts w:hint="eastAsia" w:ascii="宋体" w:hAnsi="宋体" w:cs="宋体"/>
          <w:b/>
          <w:bCs/>
          <w:color w:val="auto"/>
          <w:kern w:val="0"/>
          <w:sz w:val="24"/>
          <w:highlight w:val="none"/>
          <w:u w:val="single"/>
        </w:rPr>
        <w:t xml:space="preserve">5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%，金额为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元；</w:t>
      </w:r>
    </w:p>
    <w:p w14:paraId="6D5EE181">
      <w:pPr>
        <w:spacing w:line="360" w:lineRule="auto"/>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2.履约保证金支付时间：乙方应于本合同签订前按</w:t>
      </w:r>
      <w:r>
        <w:rPr>
          <w:rFonts w:hint="eastAsia" w:ascii="宋体" w:hAnsi="宋体" w:cs="宋体"/>
          <w:color w:val="auto"/>
          <w:kern w:val="0"/>
          <w:sz w:val="24"/>
          <w:highlight w:val="none"/>
          <w:lang w:val="en-US" w:eastAsia="zh-CN"/>
        </w:rPr>
        <w:t>采购</w:t>
      </w:r>
      <w:r>
        <w:rPr>
          <w:rFonts w:hint="eastAsia" w:ascii="宋体" w:hAnsi="宋体" w:cs="宋体"/>
          <w:color w:val="auto"/>
          <w:kern w:val="0"/>
          <w:sz w:val="24"/>
          <w:highlight w:val="none"/>
        </w:rPr>
        <w:t>文件和本合同约定的支付履约保证金；</w:t>
      </w:r>
    </w:p>
    <w:p w14:paraId="6CD817FD">
      <w:pPr>
        <w:spacing w:line="360" w:lineRule="auto"/>
        <w:ind w:firstLine="480" w:firstLineChars="200"/>
        <w:outlineLvl w:val="0"/>
        <w:rPr>
          <w:rFonts w:ascii="宋体" w:hAnsi="宋体" w:cs="宋体"/>
          <w:color w:val="auto"/>
          <w:kern w:val="0"/>
          <w:sz w:val="24"/>
          <w:highlight w:val="none"/>
        </w:rPr>
      </w:pPr>
      <w:r>
        <w:rPr>
          <w:rFonts w:ascii="宋体" w:hAnsi="宋体" w:cs="宋体"/>
          <w:color w:val="auto"/>
          <w:kern w:val="0"/>
          <w:sz w:val="24"/>
          <w:highlight w:val="none"/>
        </w:rPr>
        <w:t>3.</w:t>
      </w:r>
      <w:r>
        <w:rPr>
          <w:rFonts w:hint="eastAsia" w:ascii="宋体" w:hAnsi="宋体" w:cs="宋体"/>
          <w:color w:val="auto"/>
          <w:kern w:val="0"/>
          <w:sz w:val="24"/>
          <w:highlight w:val="none"/>
        </w:rPr>
        <w:t>履约保证金支付方式：</w:t>
      </w:r>
      <w:r>
        <w:rPr>
          <w:rFonts w:hint="eastAsia" w:ascii="宋体" w:hAnsi="宋体" w:cs="宋体"/>
          <w:color w:val="auto"/>
          <w:kern w:val="0"/>
          <w:sz w:val="24"/>
          <w:highlight w:val="none"/>
          <w:u w:val="single"/>
        </w:rPr>
        <w:t xml:space="preserve"> 电汇/转账 ；</w:t>
      </w:r>
      <w:r>
        <w:rPr>
          <w:rFonts w:hint="eastAsia" w:ascii="宋体" w:hAnsi="宋体" w:cs="宋体"/>
          <w:color w:val="auto"/>
          <w:kern w:val="0"/>
          <w:sz w:val="24"/>
          <w:highlight w:val="none"/>
        </w:rPr>
        <w:t>账户信息如下：</w:t>
      </w:r>
    </w:p>
    <w:p w14:paraId="249639FB">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 xml:space="preserve">名称：杭州临江环境能源有限公司   </w:t>
      </w:r>
    </w:p>
    <w:p w14:paraId="46EE17C0">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税号：91330100MA2B02NX2L</w:t>
      </w:r>
    </w:p>
    <w:p w14:paraId="729B9A03">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地址电话：浙江省杭州市钱塘区临江街道红十五路10388-123号 0571-81997919</w:t>
      </w:r>
    </w:p>
    <w:p w14:paraId="74EFBB49">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开户行及账号：杭州银行大江东支行 3301040160008775754</w:t>
      </w:r>
    </w:p>
    <w:p w14:paraId="00FF6234">
      <w:pPr>
        <w:spacing w:line="360" w:lineRule="auto"/>
        <w:ind w:firstLine="480" w:firstLineChars="200"/>
        <w:outlineLvl w:val="0"/>
        <w:rPr>
          <w:color w:val="auto"/>
          <w:highlight w:val="none"/>
        </w:rPr>
      </w:pPr>
      <w:r>
        <w:rPr>
          <w:rFonts w:ascii="宋体" w:hAnsi="宋体" w:cs="宋体"/>
          <w:color w:val="auto"/>
          <w:kern w:val="0"/>
          <w:sz w:val="24"/>
          <w:highlight w:val="none"/>
        </w:rPr>
        <w:t>4</w:t>
      </w:r>
      <w:r>
        <w:rPr>
          <w:rFonts w:hint="eastAsia" w:ascii="宋体" w:hAnsi="宋体" w:cs="宋体"/>
          <w:color w:val="auto"/>
          <w:kern w:val="0"/>
          <w:sz w:val="24"/>
          <w:highlight w:val="none"/>
        </w:rPr>
        <w:t>.</w:t>
      </w:r>
      <w:r>
        <w:rPr>
          <w:rFonts w:hint="eastAsia" w:ascii="宋体" w:hAnsi="宋体" w:eastAsia="宋体" w:cs="宋体"/>
          <w:color w:val="auto"/>
          <w:kern w:val="0"/>
          <w:sz w:val="24"/>
          <w:highlight w:val="none"/>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5448A455">
      <w:pPr>
        <w:spacing w:line="360" w:lineRule="auto"/>
        <w:ind w:firstLine="480" w:firstLineChars="200"/>
        <w:outlineLvl w:val="0"/>
        <w:rPr>
          <w:rFonts w:ascii="宋体" w:hAnsi="宋体" w:cs="宋体"/>
          <w:color w:val="auto"/>
          <w:kern w:val="0"/>
          <w:sz w:val="24"/>
          <w:highlight w:val="none"/>
        </w:rPr>
      </w:pPr>
      <w:r>
        <w:rPr>
          <w:rFonts w:ascii="宋体" w:hAnsi="宋体" w:cs="宋体"/>
          <w:color w:val="auto"/>
          <w:kern w:val="0"/>
          <w:sz w:val="24"/>
          <w:highlight w:val="none"/>
        </w:rPr>
        <w:t>5</w:t>
      </w:r>
      <w:r>
        <w:rPr>
          <w:rFonts w:hint="eastAsia" w:ascii="宋体" w:hAnsi="宋体" w:cs="宋体"/>
          <w:color w:val="auto"/>
          <w:kern w:val="0"/>
          <w:sz w:val="24"/>
          <w:highlight w:val="none"/>
        </w:rPr>
        <w:t xml:space="preserve">.甲方在验收结束后及时退还履约保证金。甲方在项目通过验收之日起 </w:t>
      </w:r>
      <w:r>
        <w:rPr>
          <w:rFonts w:hint="eastAsia" w:ascii="宋体" w:hAnsi="宋体" w:cs="宋体"/>
          <w:color w:val="auto"/>
          <w:kern w:val="0"/>
          <w:sz w:val="24"/>
          <w:highlight w:val="none"/>
          <w:u w:val="single"/>
        </w:rPr>
        <w:t>30</w:t>
      </w:r>
      <w:r>
        <w:rPr>
          <w:rFonts w:hint="eastAsia" w:ascii="宋体" w:hAnsi="宋体" w:cs="宋体"/>
          <w:color w:val="auto"/>
          <w:kern w:val="0"/>
          <w:sz w:val="24"/>
          <w:highlight w:val="none"/>
        </w:rPr>
        <w:t>个工作日内将履约保证金无息退还乙方。</w:t>
      </w:r>
    </w:p>
    <w:p w14:paraId="700E7971">
      <w:pPr>
        <w:spacing w:line="360" w:lineRule="auto"/>
        <w:ind w:firstLine="480" w:firstLineChars="200"/>
        <w:outlineLvl w:val="0"/>
        <w:rPr>
          <w:color w:val="auto"/>
          <w:highlight w:val="none"/>
        </w:rPr>
      </w:pPr>
      <w:r>
        <w:rPr>
          <w:rFonts w:ascii="宋体" w:hAnsi="宋体" w:cs="宋体"/>
          <w:color w:val="auto"/>
          <w:kern w:val="0"/>
          <w:sz w:val="24"/>
          <w:highlight w:val="none"/>
        </w:rPr>
        <w:t>6</w:t>
      </w:r>
      <w:r>
        <w:rPr>
          <w:rFonts w:hint="eastAsia" w:ascii="宋体" w:hAnsi="宋体" w:cs="宋体"/>
          <w:color w:val="auto"/>
          <w:kern w:val="0"/>
          <w:sz w:val="24"/>
          <w:highlight w:val="none"/>
        </w:rPr>
        <w:t>.乙方提前完成合同约定内容且无任何遗留问题，双方可提前终止合同（按第二章合同一般条款中的合同中止、终止条款执行），甲方应在终止合同之后提前退还乙方履约保证金。</w:t>
      </w:r>
    </w:p>
    <w:bookmarkEnd w:id="392"/>
    <w:bookmarkEnd w:id="393"/>
    <w:bookmarkEnd w:id="394"/>
    <w:p w14:paraId="7F63A536">
      <w:pPr>
        <w:spacing w:line="360" w:lineRule="auto"/>
        <w:ind w:firstLine="482" w:firstLineChars="200"/>
        <w:outlineLvl w:val="0"/>
        <w:rPr>
          <w:rFonts w:ascii="宋体" w:hAnsi="宋体" w:eastAsia="宋体" w:cs="宋体"/>
          <w:b/>
          <w:color w:val="auto"/>
          <w:sz w:val="24"/>
          <w:highlight w:val="none"/>
        </w:rPr>
      </w:pPr>
      <w:r>
        <w:rPr>
          <w:rFonts w:hint="eastAsia" w:ascii="宋体" w:hAnsi="宋体" w:cs="宋体"/>
          <w:b/>
          <w:color w:val="auto"/>
          <w:sz w:val="24"/>
          <w:highlight w:val="none"/>
        </w:rPr>
        <w:t>九、预付款</w:t>
      </w:r>
    </w:p>
    <w:p w14:paraId="2197CCF4">
      <w:pPr>
        <w:pStyle w:val="24"/>
        <w:spacing w:before="0" w:beforeAutospacing="0" w:after="0" w:afterAutospacing="0" w:line="360" w:lineRule="auto"/>
        <w:ind w:firstLine="480"/>
        <w:rPr>
          <w:color w:val="auto"/>
          <w:highlight w:val="none"/>
        </w:rPr>
      </w:pPr>
      <w:r>
        <w:rPr>
          <w:rFonts w:hint="eastAsia"/>
          <w:color w:val="auto"/>
          <w:highlight w:val="none"/>
        </w:rPr>
        <w:t>甲方</w:t>
      </w:r>
      <w:r>
        <w:rPr>
          <w:rFonts w:hint="eastAsia"/>
          <w:color w:val="auto"/>
          <w:highlight w:val="none"/>
          <w:u w:val="single"/>
        </w:rPr>
        <w:t xml:space="preserve">    </w:t>
      </w:r>
      <w:r>
        <w:rPr>
          <w:color w:val="auto"/>
          <w:highlight w:val="none"/>
          <w:u w:val="single"/>
        </w:rPr>
        <w:sym w:font="Wingdings" w:char="00A8"/>
      </w:r>
      <w:r>
        <w:rPr>
          <w:rFonts w:hint="eastAsia"/>
          <w:color w:val="auto"/>
          <w:highlight w:val="none"/>
          <w:u w:val="single"/>
        </w:rPr>
        <w:t xml:space="preserve">是  </w:t>
      </w:r>
      <w:r>
        <w:rPr>
          <w:color w:val="auto"/>
          <w:highlight w:val="none"/>
          <w:u w:val="single"/>
        </w:rPr>
        <w:sym w:font="Wingdings" w:char="00FE"/>
      </w:r>
      <w:r>
        <w:rPr>
          <w:rFonts w:hint="eastAsia"/>
          <w:color w:val="auto"/>
          <w:highlight w:val="none"/>
          <w:u w:val="single"/>
        </w:rPr>
        <w:t xml:space="preserve">否   </w:t>
      </w:r>
      <w:r>
        <w:rPr>
          <w:rFonts w:hint="eastAsia"/>
          <w:color w:val="auto"/>
          <w:highlight w:val="none"/>
        </w:rPr>
        <w:t>需要支付预付款。若需要支付预付款的，则：</w:t>
      </w:r>
    </w:p>
    <w:p w14:paraId="6F08838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1.预付款比例、支付方式、时间：</w:t>
      </w:r>
      <w:r>
        <w:rPr>
          <w:rFonts w:hint="eastAsia" w:ascii="宋体" w:hAnsi="宋体" w:cs="宋体"/>
          <w:color w:val="auto"/>
          <w:kern w:val="0"/>
          <w:sz w:val="24"/>
          <w:highlight w:val="none"/>
          <w:u w:val="single"/>
        </w:rPr>
        <w:t xml:space="preserve">     /    </w:t>
      </w:r>
      <w:r>
        <w:rPr>
          <w:rFonts w:hint="eastAsia" w:ascii="宋体" w:hAnsi="宋体" w:cs="宋体"/>
          <w:color w:val="auto"/>
          <w:kern w:val="0"/>
          <w:sz w:val="24"/>
          <w:highlight w:val="none"/>
        </w:rPr>
        <w:t>；</w:t>
      </w:r>
    </w:p>
    <w:p w14:paraId="30E954B4">
      <w:pPr>
        <w:pStyle w:val="24"/>
        <w:spacing w:before="0" w:beforeAutospacing="0" w:after="0" w:afterAutospacing="0" w:line="360" w:lineRule="auto"/>
        <w:ind w:firstLine="480"/>
        <w:rPr>
          <w:color w:val="auto"/>
          <w:highlight w:val="none"/>
        </w:rPr>
      </w:pPr>
      <w:r>
        <w:rPr>
          <w:rFonts w:hint="eastAsia"/>
          <w:color w:val="auto"/>
          <w:highlight w:val="none"/>
        </w:rPr>
        <w:t>2.预付款的扣回方式：</w:t>
      </w:r>
      <w:r>
        <w:rPr>
          <w:rFonts w:hint="eastAsia"/>
          <w:color w:val="auto"/>
          <w:highlight w:val="none"/>
          <w:u w:val="single"/>
        </w:rPr>
        <w:t xml:space="preserve">       /    </w:t>
      </w:r>
      <w:r>
        <w:rPr>
          <w:rFonts w:hint="eastAsia"/>
          <w:color w:val="auto"/>
          <w:highlight w:val="none"/>
        </w:rPr>
        <w:t>；</w:t>
      </w:r>
    </w:p>
    <w:p w14:paraId="0613356B">
      <w:pPr>
        <w:pStyle w:val="24"/>
        <w:spacing w:before="0" w:beforeAutospacing="0" w:after="0" w:afterAutospacing="0" w:line="360" w:lineRule="auto"/>
        <w:ind w:firstLine="480"/>
        <w:rPr>
          <w:color w:val="auto"/>
          <w:highlight w:val="none"/>
          <w:u w:val="single"/>
        </w:rPr>
      </w:pPr>
      <w:r>
        <w:rPr>
          <w:rFonts w:hint="eastAsia"/>
          <w:color w:val="auto"/>
          <w:highlight w:val="none"/>
        </w:rPr>
        <w:t>3.预付款的担保措施：</w:t>
      </w:r>
      <w:r>
        <w:rPr>
          <w:rFonts w:hint="eastAsia"/>
          <w:color w:val="auto"/>
          <w:highlight w:val="none"/>
          <w:u w:val="single"/>
        </w:rPr>
        <w:t xml:space="preserve">  /     </w:t>
      </w:r>
      <w:r>
        <w:rPr>
          <w:rFonts w:hint="eastAsia"/>
          <w:color w:val="auto"/>
          <w:highlight w:val="none"/>
        </w:rPr>
        <w:t>。</w:t>
      </w:r>
    </w:p>
    <w:p w14:paraId="69B9FA77">
      <w:pPr>
        <w:pStyle w:val="24"/>
        <w:spacing w:before="0" w:beforeAutospacing="0" w:after="0" w:afterAutospacing="0" w:line="360" w:lineRule="auto"/>
        <w:ind w:firstLine="480"/>
        <w:rPr>
          <w:b/>
          <w:bCs/>
          <w:color w:val="auto"/>
          <w:highlight w:val="none"/>
        </w:rPr>
      </w:pPr>
      <w:r>
        <w:rPr>
          <w:rFonts w:hint="eastAsia"/>
          <w:b/>
          <w:bCs/>
          <w:color w:val="auto"/>
          <w:highlight w:val="none"/>
        </w:rPr>
        <w:t>十、资金支付</w:t>
      </w:r>
    </w:p>
    <w:p w14:paraId="5EC7FC49">
      <w:pPr>
        <w:pStyle w:val="24"/>
        <w:spacing w:before="0" w:beforeAutospacing="0" w:after="0" w:afterAutospacing="0" w:line="360" w:lineRule="auto"/>
        <w:ind w:firstLine="480"/>
        <w:rPr>
          <w:color w:val="auto"/>
          <w:highlight w:val="none"/>
        </w:rPr>
      </w:pPr>
      <w:bookmarkStart w:id="403" w:name="_Toc2846"/>
      <w:bookmarkStart w:id="404" w:name="_Toc19304"/>
      <w:bookmarkStart w:id="405" w:name="_Toc32071"/>
      <w:r>
        <w:rPr>
          <w:rFonts w:hint="eastAsia"/>
          <w:color w:val="auto"/>
          <w:highlight w:val="none"/>
        </w:rPr>
        <w:t>1.甲方应严格履行合同，及时组织验收，验收合格后及时将合同款支付完毕。对于满足合同约定支付条件的，甲方自收到合格发票后</w:t>
      </w:r>
      <w:r>
        <w:rPr>
          <w:rFonts w:hint="eastAsia"/>
          <w:b/>
          <w:bCs/>
          <w:i w:val="0"/>
          <w:iCs w:val="0"/>
          <w:color w:val="auto"/>
          <w:highlight w:val="none"/>
          <w:u w:val="single"/>
        </w:rPr>
        <w:t>30</w:t>
      </w:r>
      <w:r>
        <w:rPr>
          <w:rFonts w:hint="eastAsia"/>
          <w:color w:val="auto"/>
          <w:highlight w:val="none"/>
        </w:rPr>
        <w:t>个工作日内将资金支付到合同约定的乙方账户。如乙方提供的发票存在问题，甲方有权延迟付款且不承担任何责任。</w:t>
      </w:r>
    </w:p>
    <w:p w14:paraId="7E27DD9D">
      <w:pPr>
        <w:pStyle w:val="24"/>
        <w:spacing w:before="0" w:beforeAutospacing="0" w:after="0" w:afterAutospacing="0" w:line="360" w:lineRule="auto"/>
        <w:ind w:firstLine="480"/>
        <w:rPr>
          <w:color w:val="auto"/>
          <w:highlight w:val="none"/>
        </w:rPr>
      </w:pPr>
      <w:r>
        <w:rPr>
          <w:rFonts w:hint="eastAsia"/>
          <w:color w:val="auto"/>
          <w:highlight w:val="none"/>
        </w:rPr>
        <w:t xml:space="preserve">2.本合同 </w:t>
      </w:r>
      <w:r>
        <w:rPr>
          <w:rFonts w:hint="eastAsia"/>
          <w:color w:val="auto"/>
          <w:highlight w:val="none"/>
          <w:u w:val="single"/>
        </w:rPr>
        <w:t xml:space="preserve"> </w:t>
      </w:r>
      <w:r>
        <w:rPr>
          <w:color w:val="auto"/>
          <w:highlight w:val="none"/>
          <w:u w:val="single"/>
        </w:rPr>
        <w:sym w:font="Wingdings" w:char="00FE"/>
      </w:r>
      <w:r>
        <w:rPr>
          <w:rFonts w:hint="eastAsia"/>
          <w:color w:val="auto"/>
          <w:highlight w:val="none"/>
          <w:u w:val="single"/>
        </w:rPr>
        <w:t xml:space="preserve">是  </w:t>
      </w:r>
      <w:r>
        <w:rPr>
          <w:color w:val="auto"/>
          <w:highlight w:val="none"/>
          <w:u w:val="single"/>
        </w:rPr>
        <w:sym w:font="Wingdings" w:char="00A8"/>
      </w:r>
      <w:r>
        <w:rPr>
          <w:rFonts w:hint="eastAsia"/>
          <w:color w:val="auto"/>
          <w:highlight w:val="none"/>
          <w:u w:val="single"/>
        </w:rPr>
        <w:t xml:space="preserve">否 </w:t>
      </w:r>
      <w:r>
        <w:rPr>
          <w:rFonts w:hint="eastAsia"/>
          <w:b/>
          <w:bCs/>
          <w:color w:val="auto"/>
          <w:highlight w:val="none"/>
          <w:u w:val="single"/>
        </w:rPr>
        <w:t xml:space="preserve"> </w:t>
      </w:r>
      <w:r>
        <w:rPr>
          <w:rFonts w:hint="eastAsia"/>
          <w:color w:val="auto"/>
          <w:highlight w:val="none"/>
        </w:rPr>
        <w:t>有质保金。若有质保金的，则：</w:t>
      </w:r>
    </w:p>
    <w:p w14:paraId="30256A9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（1）质保期限：</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自验收合格后24个月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48949AE4">
      <w:pPr>
        <w:pStyle w:val="24"/>
        <w:spacing w:before="0" w:beforeAutospacing="0" w:after="0" w:afterAutospacing="0" w:line="360" w:lineRule="auto"/>
        <w:ind w:firstLine="480"/>
        <w:rPr>
          <w:color w:val="auto"/>
          <w:highlight w:val="none"/>
        </w:rPr>
      </w:pPr>
      <w:r>
        <w:rPr>
          <w:rFonts w:hint="eastAsia"/>
          <w:color w:val="auto"/>
          <w:highlight w:val="none"/>
        </w:rPr>
        <w:t>（2）质保金的比例为合同金额的</w:t>
      </w:r>
      <w:r>
        <w:rPr>
          <w:rFonts w:hint="eastAsia"/>
          <w:color w:val="auto"/>
          <w:highlight w:val="none"/>
          <w:u w:val="single"/>
        </w:rPr>
        <w:t xml:space="preserve"> </w:t>
      </w:r>
      <w:r>
        <w:rPr>
          <w:rFonts w:hint="eastAsia"/>
          <w:color w:val="auto"/>
          <w:highlight w:val="none"/>
          <w:u w:val="single"/>
          <w:lang w:val="en-US" w:eastAsia="zh-CN"/>
        </w:rPr>
        <w:t>10</w:t>
      </w:r>
      <w:r>
        <w:rPr>
          <w:rFonts w:hint="eastAsia"/>
          <w:b/>
          <w:bCs/>
          <w:i w:val="0"/>
          <w:iCs w:val="0"/>
          <w:color w:val="auto"/>
          <w:highlight w:val="none"/>
          <w:u w:val="single"/>
          <w:lang w:val="en-US" w:eastAsia="zh-CN"/>
        </w:rPr>
        <w:t xml:space="preserve"> </w:t>
      </w:r>
      <w:r>
        <w:rPr>
          <w:rFonts w:hint="eastAsia"/>
          <w:color w:val="auto"/>
          <w:highlight w:val="none"/>
        </w:rPr>
        <w:t>%；</w:t>
      </w:r>
    </w:p>
    <w:p w14:paraId="6C34E809">
      <w:pPr>
        <w:pStyle w:val="24"/>
        <w:spacing w:before="0" w:beforeAutospacing="0" w:after="0" w:afterAutospacing="0" w:line="360" w:lineRule="auto"/>
        <w:ind w:firstLine="480"/>
        <w:rPr>
          <w:color w:val="auto"/>
          <w:highlight w:val="none"/>
        </w:rPr>
      </w:pPr>
      <w:r>
        <w:rPr>
          <w:rFonts w:hint="eastAsia"/>
          <w:color w:val="auto"/>
          <w:highlight w:val="none"/>
        </w:rPr>
        <w:t>（3）质保金支付条件：</w:t>
      </w:r>
      <w:r>
        <w:rPr>
          <w:rFonts w:hint="eastAsia"/>
          <w:color w:val="auto"/>
          <w:highlight w:val="none"/>
          <w:u w:val="single"/>
        </w:rPr>
        <w:t>质保期内无任何质量问题，双方无任何遗留问题 ，质保期结束后30天内甲方无息支付</w:t>
      </w:r>
      <w:r>
        <w:rPr>
          <w:rFonts w:hint="eastAsia"/>
          <w:color w:val="auto"/>
          <w:highlight w:val="none"/>
        </w:rPr>
        <w:t>。</w:t>
      </w:r>
    </w:p>
    <w:p w14:paraId="0BAA1BEE">
      <w:pPr>
        <w:pStyle w:val="24"/>
        <w:spacing w:before="0" w:beforeAutospacing="0" w:after="0" w:afterAutospacing="0" w:line="360" w:lineRule="auto"/>
        <w:ind w:firstLine="480"/>
        <w:rPr>
          <w:color w:val="auto"/>
          <w:highlight w:val="none"/>
        </w:rPr>
      </w:pPr>
      <w:r>
        <w:rPr>
          <w:rFonts w:hint="eastAsia"/>
          <w:color w:val="auto"/>
          <w:highlight w:val="none"/>
        </w:rPr>
        <w:t>3.本项目资金支付的方式、时间和条件采用以下第</w:t>
      </w:r>
      <w:r>
        <w:rPr>
          <w:rFonts w:hint="eastAsia"/>
          <w:color w:val="auto"/>
          <w:highlight w:val="none"/>
          <w:u w:val="single"/>
        </w:rPr>
        <w:t xml:space="preserve">  </w:t>
      </w:r>
      <w:r>
        <w:rPr>
          <w:rFonts w:hint="eastAsia"/>
          <w:color w:val="auto"/>
          <w:highlight w:val="none"/>
          <w:u w:val="single"/>
          <w:lang w:val="en-US" w:eastAsia="zh-CN"/>
        </w:rPr>
        <w:t xml:space="preserve"> （4） </w:t>
      </w:r>
      <w:r>
        <w:rPr>
          <w:rFonts w:hint="eastAsia"/>
          <w:color w:val="auto"/>
          <w:highlight w:val="none"/>
          <w:u w:val="single"/>
        </w:rPr>
        <w:t xml:space="preserve">   </w:t>
      </w:r>
      <w:r>
        <w:rPr>
          <w:rFonts w:hint="eastAsia"/>
          <w:color w:val="auto"/>
          <w:highlight w:val="none"/>
        </w:rPr>
        <w:t>条款规定：</w:t>
      </w:r>
    </w:p>
    <w:bookmarkEnd w:id="403"/>
    <w:bookmarkEnd w:id="404"/>
    <w:bookmarkEnd w:id="405"/>
    <w:p w14:paraId="676346EA">
      <w:pPr>
        <w:pStyle w:val="24"/>
        <w:spacing w:before="0" w:beforeAutospacing="0" w:after="0" w:afterAutospacing="0" w:line="360" w:lineRule="auto"/>
        <w:ind w:firstLine="480"/>
        <w:rPr>
          <w:color w:val="auto"/>
          <w:highlight w:val="none"/>
          <w:u w:val="single"/>
        </w:rPr>
      </w:pPr>
      <w:bookmarkStart w:id="406" w:name="_Toc21423"/>
      <w:bookmarkStart w:id="407" w:name="_Toc19554"/>
      <w:bookmarkStart w:id="408" w:name="_Toc27250"/>
      <w:r>
        <w:rPr>
          <w:rFonts w:hint="eastAsia"/>
          <w:color w:val="auto"/>
          <w:highlight w:val="none"/>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43CC7E96">
      <w:pPr>
        <w:pStyle w:val="24"/>
        <w:spacing w:before="0" w:beforeAutospacing="0" w:after="0" w:afterAutospacing="0" w:line="360" w:lineRule="auto"/>
        <w:ind w:firstLine="480"/>
        <w:rPr>
          <w:color w:val="auto"/>
          <w:highlight w:val="none"/>
          <w:u w:val="single"/>
        </w:rPr>
      </w:pPr>
      <w:r>
        <w:rPr>
          <w:rFonts w:hint="eastAsia"/>
          <w:color w:val="auto"/>
          <w:highlight w:val="none"/>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14:paraId="4219203E">
      <w:pPr>
        <w:pStyle w:val="24"/>
        <w:spacing w:before="0" w:beforeAutospacing="0" w:after="0" w:afterAutospacing="0" w:line="360" w:lineRule="auto"/>
        <w:ind w:firstLine="480"/>
        <w:rPr>
          <w:rFonts w:hint="eastAsia"/>
          <w:color w:val="auto"/>
          <w:highlight w:val="none"/>
          <w:u w:val="single"/>
        </w:rPr>
      </w:pPr>
      <w:r>
        <w:rPr>
          <w:rFonts w:hint="eastAsia"/>
          <w:color w:val="auto"/>
          <w:highlight w:val="none"/>
          <w:u w:val="single"/>
        </w:rPr>
        <w:t>（3）一次性付款，经甲方验收合格后，甲方收到乙方提供的增值税专用发票后，甲方在本合同约定时间内完成支付全部货款</w:t>
      </w:r>
      <w:r>
        <w:rPr>
          <w:rFonts w:hint="eastAsia"/>
          <w:color w:val="auto"/>
          <w:highlight w:val="none"/>
          <w:u w:val="single"/>
          <w:lang w:val="en-US" w:eastAsia="zh-CN"/>
        </w:rPr>
        <w:t>的90%</w:t>
      </w:r>
      <w:r>
        <w:rPr>
          <w:rFonts w:hint="eastAsia"/>
          <w:color w:val="auto"/>
          <w:highlight w:val="none"/>
          <w:u w:val="single"/>
        </w:rPr>
        <w:t xml:space="preserve">。  </w:t>
      </w:r>
    </w:p>
    <w:p w14:paraId="04AA5CA7">
      <w:pPr>
        <w:pStyle w:val="24"/>
        <w:spacing w:before="0" w:beforeAutospacing="0" w:after="0" w:afterAutospacing="0" w:line="360" w:lineRule="auto"/>
        <w:ind w:firstLine="480"/>
        <w:rPr>
          <w:rFonts w:hint="eastAsia"/>
          <w:color w:val="auto"/>
          <w:highlight w:val="none"/>
          <w:u w:val="single"/>
        </w:rPr>
      </w:pPr>
      <w:r>
        <w:rPr>
          <w:rFonts w:hint="eastAsia"/>
          <w:color w:val="auto"/>
          <w:highlight w:val="none"/>
          <w:u w:val="single"/>
        </w:rPr>
        <w:t>（4）其他付款方式：</w:t>
      </w:r>
      <w:r>
        <w:rPr>
          <w:rFonts w:hint="eastAsia"/>
          <w:color w:val="auto"/>
          <w:highlight w:val="none"/>
          <w:u w:val="single"/>
          <w:lang w:val="en-US" w:eastAsia="zh-CN"/>
        </w:rPr>
        <w:t>按次付款</w:t>
      </w:r>
      <w:r>
        <w:rPr>
          <w:rFonts w:hint="eastAsia"/>
          <w:color w:val="auto"/>
          <w:highlight w:val="none"/>
          <w:u w:val="single"/>
        </w:rPr>
        <w:t>，</w:t>
      </w:r>
      <w:r>
        <w:rPr>
          <w:rFonts w:hint="eastAsia"/>
          <w:color w:val="auto"/>
          <w:highlight w:val="none"/>
          <w:u w:val="single"/>
          <w:lang w:val="en-US" w:eastAsia="zh-CN"/>
        </w:rPr>
        <w:t>每次维修完成</w:t>
      </w:r>
      <w:r>
        <w:rPr>
          <w:rFonts w:hint="eastAsia"/>
          <w:color w:val="auto"/>
          <w:highlight w:val="none"/>
          <w:u w:val="single"/>
        </w:rPr>
        <w:t>经甲方验收合格后，甲方收到乙方提供的增值税专用发票后，甲方在本合同约定时间内完成支付</w:t>
      </w:r>
      <w:r>
        <w:rPr>
          <w:rFonts w:hint="eastAsia"/>
          <w:color w:val="auto"/>
          <w:highlight w:val="none"/>
          <w:u w:val="single"/>
          <w:lang w:val="en-US" w:eastAsia="zh-CN"/>
        </w:rPr>
        <w:t>每次维修费用的90%</w:t>
      </w:r>
      <w:r>
        <w:rPr>
          <w:rFonts w:hint="eastAsia"/>
          <w:color w:val="auto"/>
          <w:highlight w:val="none"/>
          <w:u w:val="single"/>
        </w:rPr>
        <w:t xml:space="preserve">。  </w:t>
      </w:r>
    </w:p>
    <w:p w14:paraId="250DE80D">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十一、违约责任</w:t>
      </w:r>
      <w:bookmarkEnd w:id="406"/>
      <w:bookmarkEnd w:id="407"/>
      <w:bookmarkEnd w:id="408"/>
    </w:p>
    <w:p w14:paraId="6D8BF9AD">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承担（□本合同累计已发生金额/□合同约定总金额</w:t>
      </w:r>
      <w:r>
        <w:rPr>
          <w:rFonts w:hint="eastAsia" w:ascii="宋体" w:hAnsi="宋体" w:cs="宋体"/>
          <w:color w:val="auto"/>
          <w:sz w:val="24"/>
          <w:highlight w:val="none"/>
          <w:lang w:val="en-US" w:eastAsia="zh-CN"/>
        </w:rPr>
        <w:t>/</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lang w:val="en-US" w:eastAsia="zh-CN"/>
        </w:rPr>
        <w:t>应交付而未交付货物的含税总金额</w:t>
      </w:r>
      <w:r>
        <w:rPr>
          <w:rFonts w:hint="eastAsia" w:ascii="宋体" w:hAnsi="宋体" w:cs="宋体"/>
          <w:color w:val="auto"/>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36690F3A">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0B6C5C07">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w:t>
      </w:r>
    </w:p>
    <w:p w14:paraId="47B59ECD">
      <w:pPr>
        <w:spacing w:line="360" w:lineRule="auto"/>
        <w:ind w:firstLine="480" w:firstLineChars="20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（2）中止或解除合同的，甲方扣除全额履约保证金，</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金甲方从已供货未结算的货款中扣除；若无履约保证金的，甲方直接从已供货未结算的货款中扣除</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w:t>
      </w:r>
    </w:p>
    <w:p w14:paraId="1E328EC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2.除不可抗力外，如果甲方没有按照本合同约定的付款方式付款，那么乙方可要求甲方支付违约金，违约金按每迟延付款一日的应付而未付款的</w:t>
      </w:r>
      <w:r>
        <w:rPr>
          <w:rFonts w:hint="eastAsia" w:ascii="宋体" w:hAnsi="宋体" w:cs="宋体"/>
          <w:b/>
          <w:bCs/>
          <w:color w:val="auto"/>
          <w:sz w:val="24"/>
          <w:highlight w:val="none"/>
          <w:u w:val="single"/>
        </w:rPr>
        <w:t xml:space="preserve"> 0.05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%计算，迟延付款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30 </w:t>
      </w:r>
      <w:r>
        <w:rPr>
          <w:rFonts w:hint="eastAsia" w:ascii="宋体" w:hAnsi="宋体" w:cs="宋体"/>
          <w:color w:val="auto"/>
          <w:sz w:val="24"/>
          <w:highlight w:val="none"/>
        </w:rPr>
        <w:t>天的，乙方有权在要求甲方支付违约金的同时，书面通知甲方解除本合同；</w:t>
      </w:r>
    </w:p>
    <w:p w14:paraId="7AE4154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F453B2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6468AB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49665FCF">
      <w:pPr>
        <w:spacing w:line="360" w:lineRule="auto"/>
        <w:ind w:right="-420" w:rightChars="-200" w:firstLine="480" w:firstLineChars="200"/>
        <w:rPr>
          <w:rFonts w:ascii="宋体" w:hAnsi="宋体" w:cs="宋体"/>
          <w:color w:val="auto"/>
          <w:sz w:val="24"/>
          <w:highlight w:val="none"/>
        </w:rPr>
      </w:pPr>
      <w:r>
        <w:rPr>
          <w:rFonts w:hint="eastAsia" w:ascii="宋体" w:hAnsi="宋体" w:cs="宋体"/>
          <w:color w:val="auto"/>
          <w:sz w:val="24"/>
          <w:highlight w:val="none"/>
        </w:rPr>
        <w:t>6.违约责任另有约定具体如下：</w:t>
      </w:r>
    </w:p>
    <w:p w14:paraId="020DEFFD">
      <w:pPr>
        <w:spacing w:line="360" w:lineRule="auto"/>
        <w:ind w:right="-420" w:rightChars="-200"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（1）乙方交付的货物不符合合同约定或验收不合格的，应当及时更换，因此延误交货期限的，按照逾期交货承担违约责任 ；</w:t>
      </w:r>
    </w:p>
    <w:p w14:paraId="5F237085">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（2）乙方不履行售后服务义务的，每次应向甲方承担1000元的违约金，且仍应履行售后服务义务；违约</w:t>
      </w:r>
      <w:r>
        <w:rPr>
          <w:rFonts w:hint="eastAsia" w:ascii="宋体" w:hAnsi="宋体" w:cs="宋体"/>
          <w:color w:val="auto"/>
          <w:sz w:val="24"/>
          <w:highlight w:val="none"/>
          <w:u w:val="single"/>
          <w:lang w:val="en-US" w:eastAsia="zh-CN"/>
        </w:rPr>
        <w:t>金甲方有权优先从履约保证金扣除，不足部分从货款中扣除；若无履约保证金的，甲方有权直接从货款中扣除；</w:t>
      </w:r>
    </w:p>
    <w:p w14:paraId="01C8364B">
      <w:pPr>
        <w:spacing w:line="360" w:lineRule="auto"/>
        <w:ind w:right="-420" w:rightChars="-200" w:firstLine="480" w:firstLineChars="200"/>
        <w:rPr>
          <w:rFonts w:hint="eastAsia" w:ascii="宋体" w:hAnsi="宋体" w:cs="宋体" w:eastAsiaTheme="minorEastAsia"/>
          <w:color w:val="auto"/>
          <w:sz w:val="24"/>
          <w:highlight w:val="none"/>
          <w:u w:val="single"/>
          <w:lang w:eastAsia="zh-CN"/>
        </w:rPr>
      </w:pPr>
      <w:r>
        <w:rPr>
          <w:rFonts w:hint="eastAsia" w:ascii="宋体" w:hAnsi="宋体" w:cs="宋体"/>
          <w:color w:val="auto"/>
          <w:sz w:val="24"/>
          <w:highlight w:val="none"/>
          <w:u w:val="single"/>
        </w:rPr>
        <w:t>（3）甲方无故拒收货物，乙方有权要求甲方按照合同原价支付货款</w:t>
      </w:r>
      <w:r>
        <w:rPr>
          <w:rFonts w:hint="eastAsia" w:ascii="宋体" w:hAnsi="宋体" w:cs="宋体"/>
          <w:color w:val="auto"/>
          <w:sz w:val="24"/>
          <w:highlight w:val="none"/>
          <w:u w:val="single"/>
          <w:lang w:eastAsia="zh-CN"/>
        </w:rPr>
        <w:t>；</w:t>
      </w:r>
    </w:p>
    <w:p w14:paraId="4B285B41">
      <w:pPr>
        <w:spacing w:line="360" w:lineRule="auto"/>
        <w:ind w:right="-420" w:rightChars="-200" w:firstLine="480" w:firstLineChars="200"/>
        <w:rPr>
          <w:color w:val="auto"/>
          <w:highlight w:val="none"/>
        </w:rPr>
      </w:pPr>
      <w:r>
        <w:rPr>
          <w:rFonts w:hint="eastAsia" w:ascii="宋体" w:hAnsi="宋体" w:cs="宋体"/>
          <w:color w:val="auto"/>
          <w:sz w:val="24"/>
          <w:highlight w:val="none"/>
          <w:u w:val="single"/>
        </w:rPr>
        <w:t>（4）若质保期内出现质量问题，甲方有权从质保金中扣除违约金，同时乙方应免费维修或更换。</w:t>
      </w:r>
    </w:p>
    <w:p w14:paraId="4056B3C9">
      <w:pPr>
        <w:spacing w:line="360" w:lineRule="auto"/>
        <w:ind w:firstLine="482" w:firstLineChars="200"/>
        <w:outlineLvl w:val="0"/>
        <w:rPr>
          <w:rFonts w:ascii="宋体" w:hAnsi="宋体" w:cs="宋体"/>
          <w:b/>
          <w:color w:val="auto"/>
          <w:sz w:val="24"/>
          <w:highlight w:val="none"/>
        </w:rPr>
      </w:pPr>
      <w:bookmarkStart w:id="409" w:name="_Toc28375"/>
      <w:bookmarkStart w:id="410" w:name="_Toc16021"/>
      <w:bookmarkStart w:id="411" w:name="_Toc15583"/>
      <w:r>
        <w:rPr>
          <w:rFonts w:hint="eastAsia" w:ascii="宋体" w:hAnsi="宋体" w:cs="宋体"/>
          <w:b/>
          <w:color w:val="auto"/>
          <w:sz w:val="24"/>
          <w:highlight w:val="none"/>
        </w:rPr>
        <w:t>十二、合同争议的解决</w:t>
      </w:r>
      <w:bookmarkEnd w:id="409"/>
      <w:bookmarkEnd w:id="410"/>
      <w:bookmarkEnd w:id="411"/>
    </w:p>
    <w:p w14:paraId="770AD893">
      <w:pPr>
        <w:spacing w:line="360" w:lineRule="auto"/>
        <w:ind w:left="-61" w:leftChars="-29" w:right="-420" w:rightChars="-200" w:firstLine="240" w:firstLineChars="100"/>
        <w:rPr>
          <w:rFonts w:ascii="宋体" w:hAnsi="宋体" w:cs="宋体"/>
          <w:color w:val="auto"/>
          <w:sz w:val="24"/>
          <w:highlight w:val="none"/>
        </w:rPr>
      </w:pPr>
      <w:r>
        <w:rPr>
          <w:rFonts w:hint="eastAsia" w:ascii="宋体" w:hAnsi="宋体" w:cs="宋体"/>
          <w:color w:val="auto"/>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color w:val="auto"/>
          <w:sz w:val="24"/>
          <w:highlight w:val="none"/>
          <w:u w:val="single"/>
        </w:rPr>
        <w:t xml:space="preserve">  2  </w:t>
      </w:r>
      <w:r>
        <w:rPr>
          <w:rFonts w:hint="eastAsia" w:ascii="宋体" w:hAnsi="宋体" w:cs="宋体"/>
          <w:color w:val="auto"/>
          <w:sz w:val="24"/>
          <w:highlight w:val="none"/>
        </w:rPr>
        <w:t>条款规定的方式解决：</w:t>
      </w:r>
    </w:p>
    <w:p w14:paraId="10ABD934">
      <w:pPr>
        <w:spacing w:line="360" w:lineRule="auto"/>
        <w:ind w:right="-420" w:rightChars="-200" w:firstLine="480" w:firstLineChars="200"/>
        <w:rPr>
          <w:rFonts w:ascii="宋体" w:hAnsi="宋体" w:cs="宋体"/>
          <w:color w:val="auto"/>
          <w:sz w:val="24"/>
          <w:highlight w:val="none"/>
        </w:rPr>
      </w:pPr>
      <w:bookmarkStart w:id="412" w:name="_Toc15322"/>
      <w:bookmarkStart w:id="413" w:name="_Toc11173"/>
      <w:bookmarkStart w:id="414" w:name="_Toc7245"/>
      <w:r>
        <w:rPr>
          <w:rFonts w:hint="eastAsia" w:ascii="宋体" w:hAnsi="宋体" w:cs="宋体"/>
          <w:color w:val="auto"/>
          <w:sz w:val="24"/>
          <w:highlight w:val="none"/>
        </w:rPr>
        <w:t>1. 将争议提交</w:t>
      </w:r>
      <w:r>
        <w:rPr>
          <w:rFonts w:hint="eastAsia" w:ascii="宋体" w:hAnsi="宋体" w:cs="宋体"/>
          <w:b/>
          <w:iCs/>
          <w:color w:val="auto"/>
          <w:sz w:val="24"/>
          <w:highlight w:val="none"/>
          <w:u w:val="single"/>
        </w:rPr>
        <w:t>甲方所在地</w:t>
      </w:r>
      <w:r>
        <w:rPr>
          <w:rFonts w:hint="eastAsia" w:ascii="宋体" w:hAnsi="宋体" w:cs="宋体"/>
          <w:iCs/>
          <w:color w:val="auto"/>
          <w:sz w:val="24"/>
          <w:highlight w:val="none"/>
        </w:rPr>
        <w:t>仲</w:t>
      </w:r>
      <w:r>
        <w:rPr>
          <w:rFonts w:hint="eastAsia" w:ascii="宋体" w:hAnsi="宋体" w:cs="宋体"/>
          <w:color w:val="auto"/>
          <w:sz w:val="24"/>
          <w:highlight w:val="none"/>
        </w:rPr>
        <w:t>裁委员会依申请仲裁时其现行有效的仲裁规则裁决；</w:t>
      </w:r>
    </w:p>
    <w:p w14:paraId="0FF5E6CA">
      <w:pPr>
        <w:spacing w:line="360" w:lineRule="auto"/>
        <w:ind w:right="-420" w:rightChars="-200" w:firstLine="480" w:firstLineChars="200"/>
        <w:rPr>
          <w:rFonts w:ascii="宋体" w:hAnsi="宋体" w:cs="宋体"/>
          <w:color w:val="auto"/>
          <w:sz w:val="24"/>
          <w:highlight w:val="none"/>
        </w:rPr>
      </w:pPr>
      <w:r>
        <w:rPr>
          <w:rFonts w:hint="eastAsia" w:ascii="宋体" w:hAnsi="宋体" w:cs="宋体"/>
          <w:color w:val="auto"/>
          <w:sz w:val="24"/>
          <w:highlight w:val="none"/>
        </w:rPr>
        <w:t>2.向</w:t>
      </w:r>
      <w:r>
        <w:rPr>
          <w:rFonts w:hint="eastAsia" w:ascii="宋体" w:hAnsi="宋体" w:cs="宋体"/>
          <w:b/>
          <w:iCs/>
          <w:color w:val="auto"/>
          <w:sz w:val="24"/>
          <w:highlight w:val="none"/>
          <w:u w:val="single"/>
        </w:rPr>
        <w:t>甲方所在地</w:t>
      </w:r>
      <w:r>
        <w:rPr>
          <w:rFonts w:hint="eastAsia" w:ascii="宋体" w:hAnsi="宋体" w:cs="宋体"/>
          <w:color w:val="auto"/>
          <w:sz w:val="24"/>
          <w:highlight w:val="none"/>
        </w:rPr>
        <w:t>人民法院起诉。</w:t>
      </w:r>
    </w:p>
    <w:bookmarkEnd w:id="412"/>
    <w:bookmarkEnd w:id="413"/>
    <w:bookmarkEnd w:id="414"/>
    <w:p w14:paraId="54FD2889">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十三、合同生效</w:t>
      </w:r>
    </w:p>
    <w:p w14:paraId="4D269728">
      <w:pPr>
        <w:pStyle w:val="23"/>
        <w:ind w:left="0" w:leftChars="0"/>
        <w:jc w:val="left"/>
        <w:rPr>
          <w:rFonts w:ascii="宋体" w:hAnsi="宋体"/>
          <w:b/>
          <w:color w:val="auto"/>
          <w:szCs w:val="24"/>
          <w:highlight w:val="none"/>
        </w:rPr>
      </w:pPr>
      <w:r>
        <w:rPr>
          <w:rFonts w:hint="eastAsia" w:ascii="宋体" w:hAnsi="宋体" w:cs="宋体"/>
          <w:color w:val="auto"/>
          <w:highlight w:val="none"/>
        </w:rPr>
        <w:t>本合同自双方盖章、签字时生效。</w:t>
      </w:r>
      <w:r>
        <w:rPr>
          <w:rFonts w:ascii="宋体" w:hAnsi="宋体"/>
          <w:color w:val="auto"/>
          <w:highlight w:val="none"/>
        </w:rPr>
        <w:t>合同份数按</w:t>
      </w:r>
      <w:r>
        <w:rPr>
          <w:rFonts w:hint="eastAsia" w:ascii="宋体" w:hAnsi="宋体"/>
          <w:b/>
          <w:bCs/>
          <w:color w:val="auto"/>
          <w:highlight w:val="none"/>
          <w:u w:val="single"/>
        </w:rPr>
        <w:t>一式四份</w:t>
      </w:r>
      <w:r>
        <w:rPr>
          <w:rFonts w:ascii="宋体" w:hAnsi="宋体"/>
          <w:color w:val="auto"/>
          <w:highlight w:val="none"/>
        </w:rPr>
        <w:t>规定</w:t>
      </w:r>
      <w:r>
        <w:rPr>
          <w:rFonts w:hint="eastAsia" w:ascii="宋体" w:hAnsi="宋体"/>
          <w:color w:val="auto"/>
          <w:highlight w:val="none"/>
        </w:rPr>
        <w:t>，</w:t>
      </w:r>
      <w:r>
        <w:rPr>
          <w:rFonts w:hint="eastAsia" w:ascii="宋体" w:hAnsi="宋体"/>
          <w:bCs/>
          <w:color w:val="auto"/>
          <w:szCs w:val="24"/>
          <w:highlight w:val="none"/>
        </w:rPr>
        <w:t>第二章合同一般条款</w:t>
      </w:r>
      <w:r>
        <w:rPr>
          <w:rFonts w:hint="eastAsia" w:ascii="宋体" w:hAnsi="宋体"/>
          <w:color w:val="auto"/>
          <w:highlight w:val="none"/>
        </w:rPr>
        <w:t>、第三章</w:t>
      </w:r>
      <w:r>
        <w:rPr>
          <w:rFonts w:hint="eastAsia" w:ascii="宋体" w:hAnsi="宋体"/>
          <w:color w:val="auto"/>
          <w:highlight w:val="none"/>
          <w:lang w:val="en-US" w:eastAsia="zh-CN"/>
        </w:rPr>
        <w:t>安全</w:t>
      </w:r>
      <w:r>
        <w:rPr>
          <w:rFonts w:hint="eastAsia" w:ascii="宋体" w:hAnsi="宋体"/>
          <w:color w:val="auto"/>
          <w:highlight w:val="none"/>
        </w:rPr>
        <w:t>协议</w:t>
      </w:r>
      <w:r>
        <w:rPr>
          <w:rFonts w:hint="eastAsia" w:ascii="宋体" w:hAnsi="宋体"/>
          <w:color w:val="auto"/>
          <w:highlight w:val="none"/>
          <w:lang w:eastAsia="zh-CN"/>
        </w:rPr>
        <w:t>、</w:t>
      </w:r>
      <w:r>
        <w:rPr>
          <w:rFonts w:hint="eastAsia" w:ascii="宋体" w:hAnsi="宋体"/>
          <w:color w:val="auto"/>
          <w:highlight w:val="none"/>
        </w:rPr>
        <w:t>第</w:t>
      </w:r>
      <w:r>
        <w:rPr>
          <w:rFonts w:hint="eastAsia" w:ascii="宋体" w:hAnsi="宋体"/>
          <w:color w:val="auto"/>
          <w:highlight w:val="none"/>
          <w:lang w:val="en-US" w:eastAsia="zh-CN"/>
        </w:rPr>
        <w:t>四</w:t>
      </w:r>
      <w:r>
        <w:rPr>
          <w:rFonts w:hint="eastAsia" w:ascii="宋体" w:hAnsi="宋体"/>
          <w:color w:val="auto"/>
          <w:highlight w:val="none"/>
        </w:rPr>
        <w:t>章廉洁协议为本合同不可分割的一部分，</w:t>
      </w:r>
      <w:r>
        <w:rPr>
          <w:rFonts w:ascii="宋体" w:hAnsi="宋体"/>
          <w:color w:val="auto"/>
          <w:highlight w:val="none"/>
        </w:rPr>
        <w:t>均具有同等法律效力</w:t>
      </w:r>
      <w:r>
        <w:rPr>
          <w:rFonts w:hint="eastAsia" w:ascii="宋体" w:hAnsi="宋体"/>
          <w:color w:val="auto"/>
          <w:highlight w:val="none"/>
        </w:rPr>
        <w:t>。</w:t>
      </w:r>
    </w:p>
    <w:p w14:paraId="7F45C287">
      <w:pPr>
        <w:pStyle w:val="23"/>
        <w:ind w:left="0" w:leftChars="0" w:firstLine="0" w:firstLineChars="0"/>
        <w:rPr>
          <w:rFonts w:ascii="宋体" w:hAnsi="宋体" w:cs="宋体"/>
          <w:b/>
          <w:color w:val="auto"/>
          <w:szCs w:val="24"/>
          <w:highlight w:val="none"/>
        </w:rPr>
      </w:pPr>
    </w:p>
    <w:p w14:paraId="69795CCF">
      <w:pPr>
        <w:pStyle w:val="9"/>
        <w:rPr>
          <w:rFonts w:ascii="宋体" w:hAnsi="宋体" w:cs="宋体"/>
          <w:b/>
          <w:color w:val="auto"/>
          <w:szCs w:val="24"/>
          <w:highlight w:val="none"/>
        </w:rPr>
      </w:pPr>
    </w:p>
    <w:p w14:paraId="3CA82FB0">
      <w:pPr>
        <w:pStyle w:val="9"/>
        <w:rPr>
          <w:rFonts w:ascii="宋体" w:hAnsi="宋体" w:cs="宋体"/>
          <w:b/>
          <w:color w:val="auto"/>
          <w:szCs w:val="24"/>
          <w:highlight w:val="none"/>
        </w:rPr>
      </w:pPr>
    </w:p>
    <w:p w14:paraId="7AD7EEAD">
      <w:pPr>
        <w:pStyle w:val="23"/>
        <w:ind w:left="0" w:leftChars="0" w:firstLine="0" w:firstLineChars="0"/>
        <w:jc w:val="center"/>
        <w:rPr>
          <w:rFonts w:ascii="宋体" w:hAnsi="宋体" w:cs="宋体"/>
          <w:b/>
          <w:color w:val="auto"/>
          <w:szCs w:val="24"/>
          <w:highlight w:val="none"/>
        </w:rPr>
      </w:pPr>
      <w:r>
        <w:rPr>
          <w:rFonts w:hint="eastAsia" w:ascii="宋体" w:hAnsi="宋体" w:cs="宋体"/>
          <w:b/>
          <w:color w:val="auto"/>
          <w:szCs w:val="24"/>
          <w:highlight w:val="none"/>
        </w:rPr>
        <w:t>第二章 合同一般条款</w:t>
      </w:r>
    </w:p>
    <w:p w14:paraId="41C71398">
      <w:pPr>
        <w:spacing w:line="360" w:lineRule="auto"/>
        <w:ind w:firstLine="482" w:firstLineChars="200"/>
        <w:outlineLvl w:val="0"/>
        <w:rPr>
          <w:rFonts w:ascii="宋体" w:hAnsi="宋体" w:cs="宋体"/>
          <w:b/>
          <w:color w:val="auto"/>
          <w:sz w:val="24"/>
          <w:highlight w:val="none"/>
        </w:rPr>
      </w:pPr>
      <w:bookmarkStart w:id="415" w:name="_Toc16917"/>
      <w:bookmarkStart w:id="416" w:name="_Ref467379205"/>
      <w:bookmarkStart w:id="417" w:name="_Toc279701240"/>
      <w:bookmarkStart w:id="418" w:name="_Ref467379214"/>
      <w:bookmarkStart w:id="419" w:name="_Toc259093669"/>
      <w:bookmarkStart w:id="420" w:name="_Toc28763"/>
      <w:bookmarkStart w:id="421" w:name="_Ref467379101"/>
      <w:bookmarkStart w:id="422" w:name="_Ref467379094"/>
      <w:bookmarkStart w:id="423" w:name="_Toc487900349"/>
      <w:bookmarkStart w:id="424" w:name="_Ref467378463"/>
      <w:bookmarkStart w:id="425" w:name="_Ref467378404"/>
      <w:bookmarkStart w:id="426" w:name="_Ref467379109"/>
      <w:bookmarkStart w:id="427" w:name="_Toc19614"/>
      <w:bookmarkStart w:id="428" w:name="_Ref467378499"/>
      <w:bookmarkStart w:id="429" w:name="_Ref467379195"/>
      <w:bookmarkStart w:id="430" w:name="_Ref467379225"/>
      <w:r>
        <w:rPr>
          <w:rFonts w:hint="eastAsia" w:ascii="宋体" w:hAnsi="宋体" w:cs="宋体"/>
          <w:b/>
          <w:color w:val="auto"/>
          <w:sz w:val="24"/>
          <w:highlight w:val="none"/>
        </w:rPr>
        <w:t>一、 定义</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706F7F5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21D88B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1.“合同”系指采购人和中标或成交供应商签订的载明双方当事人所达成的协议，并包括所有的附件、附录和构成合同的其他文件。</w:t>
      </w:r>
    </w:p>
    <w:p w14:paraId="2FAEE4C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2.“合同价”系指根据合同约定，中标或成交供应商在完全履行合同义务后，采购人应支付给中标或成交供应商的价格。</w:t>
      </w:r>
    </w:p>
    <w:p w14:paraId="5BE7953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3.“货物”系指中标或成交供应商根据合同约定应向采购人交付的一切各种形态和种类的物品，包括原材料、燃料、设备、机械、仪表、备件、计算机软件、产品等，并包括工具、手册等其他相关资料。</w:t>
      </w:r>
    </w:p>
    <w:p w14:paraId="5694E983">
      <w:pPr>
        <w:spacing w:line="360" w:lineRule="auto"/>
        <w:ind w:firstLine="480" w:firstLineChars="200"/>
        <w:rPr>
          <w:rFonts w:ascii="宋体" w:hAnsi="宋体" w:cs="宋体"/>
          <w:color w:val="auto"/>
          <w:sz w:val="24"/>
          <w:highlight w:val="none"/>
        </w:rPr>
      </w:pPr>
      <w:bookmarkStart w:id="431" w:name="_Ref467378840"/>
      <w:r>
        <w:rPr>
          <w:rFonts w:hint="eastAsia" w:ascii="宋体" w:hAnsi="宋体" w:cs="宋体"/>
          <w:color w:val="auto"/>
          <w:sz w:val="24"/>
          <w:highlight w:val="none"/>
        </w:rPr>
        <w:t>4. “甲方”系指与中标或成交供应商签署合同的采购人</w:t>
      </w:r>
      <w:bookmarkEnd w:id="431"/>
      <w:r>
        <w:rPr>
          <w:rFonts w:hint="eastAsia" w:ascii="宋体" w:hAnsi="宋体" w:cs="宋体"/>
          <w:color w:val="auto"/>
          <w:sz w:val="24"/>
          <w:highlight w:val="none"/>
        </w:rPr>
        <w:t>；采购人委托采购代理机构代表其与乙方签订合同的，采购人的授权委托书作为合同附件。</w:t>
      </w:r>
    </w:p>
    <w:p w14:paraId="6960F76D">
      <w:pPr>
        <w:spacing w:line="360" w:lineRule="auto"/>
        <w:ind w:firstLine="480" w:firstLineChars="200"/>
        <w:rPr>
          <w:rFonts w:ascii="宋体" w:hAnsi="宋体" w:cs="宋体"/>
          <w:color w:val="auto"/>
          <w:sz w:val="24"/>
          <w:highlight w:val="none"/>
        </w:rPr>
      </w:pPr>
      <w:bookmarkStart w:id="432" w:name="_Ref467379400"/>
      <w:r>
        <w:rPr>
          <w:rFonts w:hint="eastAsia" w:ascii="宋体" w:hAnsi="宋体" w:cs="宋体"/>
          <w:color w:val="auto"/>
          <w:sz w:val="24"/>
          <w:highlight w:val="none"/>
        </w:rPr>
        <w:t>5.“乙方”系指根据合同约定交付货物的中标或成交供应商</w:t>
      </w:r>
      <w:bookmarkEnd w:id="432"/>
      <w:r>
        <w:rPr>
          <w:rFonts w:hint="eastAsia" w:ascii="宋体" w:hAnsi="宋体" w:cs="宋体"/>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61DF6185">
      <w:pPr>
        <w:spacing w:line="360" w:lineRule="auto"/>
        <w:ind w:firstLine="480" w:firstLineChars="200"/>
        <w:rPr>
          <w:rFonts w:ascii="宋体" w:hAnsi="宋体" w:cs="宋体"/>
          <w:color w:val="auto"/>
          <w:sz w:val="24"/>
          <w:highlight w:val="none"/>
        </w:rPr>
      </w:pPr>
      <w:bookmarkStart w:id="433" w:name="_Ref467379436"/>
      <w:r>
        <w:rPr>
          <w:rFonts w:hint="eastAsia" w:ascii="宋体" w:hAnsi="宋体" w:cs="宋体"/>
          <w:color w:val="auto"/>
          <w:sz w:val="24"/>
          <w:highlight w:val="none"/>
        </w:rPr>
        <w:t>6.“现场”系指合同约定货物将要运至或者安装的地点。</w:t>
      </w:r>
      <w:bookmarkEnd w:id="433"/>
    </w:p>
    <w:p w14:paraId="0606A9FB">
      <w:pPr>
        <w:spacing w:line="360" w:lineRule="auto"/>
        <w:ind w:firstLine="482" w:firstLineChars="200"/>
        <w:outlineLvl w:val="0"/>
        <w:rPr>
          <w:rFonts w:ascii="宋体" w:hAnsi="宋体" w:cs="宋体"/>
          <w:b/>
          <w:color w:val="auto"/>
          <w:sz w:val="24"/>
          <w:highlight w:val="none"/>
        </w:rPr>
      </w:pPr>
      <w:bookmarkStart w:id="434" w:name="_Toc487900350"/>
      <w:bookmarkStart w:id="435" w:name="_Toc279701241"/>
      <w:bookmarkStart w:id="436" w:name="_Toc32504"/>
      <w:bookmarkStart w:id="437" w:name="_Toc259093670"/>
      <w:bookmarkStart w:id="438" w:name="_Toc13336"/>
      <w:bookmarkStart w:id="439" w:name="_Toc27635"/>
      <w:r>
        <w:rPr>
          <w:rFonts w:hint="eastAsia" w:ascii="宋体" w:hAnsi="宋体" w:cs="宋体"/>
          <w:b/>
          <w:color w:val="auto"/>
          <w:sz w:val="24"/>
          <w:highlight w:val="none"/>
        </w:rPr>
        <w:t>二、技术规范</w:t>
      </w:r>
      <w:bookmarkEnd w:id="434"/>
      <w:bookmarkEnd w:id="435"/>
      <w:bookmarkEnd w:id="436"/>
      <w:bookmarkEnd w:id="437"/>
      <w:bookmarkEnd w:id="438"/>
      <w:bookmarkEnd w:id="439"/>
    </w:p>
    <w:p w14:paraId="1DCF627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264184EB">
      <w:pPr>
        <w:spacing w:line="360" w:lineRule="auto"/>
        <w:ind w:firstLine="482" w:firstLineChars="200"/>
        <w:outlineLvl w:val="0"/>
        <w:rPr>
          <w:rFonts w:ascii="宋体" w:hAnsi="宋体" w:cs="宋体"/>
          <w:b/>
          <w:color w:val="auto"/>
          <w:sz w:val="24"/>
          <w:highlight w:val="none"/>
        </w:rPr>
      </w:pPr>
      <w:bookmarkStart w:id="440" w:name="_Toc487900351"/>
      <w:bookmarkStart w:id="441" w:name="_Toc31634"/>
      <w:bookmarkStart w:id="442" w:name="_Toc27853"/>
      <w:bookmarkStart w:id="443" w:name="_Toc279701242"/>
      <w:bookmarkStart w:id="444" w:name="_Toc9829"/>
      <w:bookmarkStart w:id="445" w:name="_Toc259093671"/>
      <w:r>
        <w:rPr>
          <w:rFonts w:hint="eastAsia" w:ascii="宋体" w:hAnsi="宋体" w:cs="宋体"/>
          <w:b/>
          <w:color w:val="auto"/>
          <w:sz w:val="24"/>
          <w:highlight w:val="none"/>
        </w:rPr>
        <w:t>三、知识产权</w:t>
      </w:r>
      <w:bookmarkEnd w:id="440"/>
      <w:bookmarkEnd w:id="441"/>
      <w:bookmarkEnd w:id="442"/>
      <w:bookmarkEnd w:id="443"/>
      <w:bookmarkEnd w:id="444"/>
      <w:bookmarkEnd w:id="445"/>
    </w:p>
    <w:p w14:paraId="49CDFDC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color w:val="auto"/>
          <w:sz w:val="24"/>
          <w:highlight w:val="none"/>
        </w:rPr>
        <w:t>乙方还应及时澄清相关信息，使甲方声誉免受损害，甲方保留追责的权利。</w:t>
      </w:r>
    </w:p>
    <w:p w14:paraId="640EF3C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2.具有知识产权的计算机软件等货物的知识产权归属，双方另行商定签订协议。</w:t>
      </w:r>
    </w:p>
    <w:p w14:paraId="662DFFA2">
      <w:pPr>
        <w:spacing w:line="360" w:lineRule="auto"/>
        <w:ind w:firstLine="482" w:firstLineChars="200"/>
        <w:outlineLvl w:val="0"/>
        <w:rPr>
          <w:rFonts w:ascii="宋体" w:hAnsi="宋体" w:eastAsia="宋体" w:cs="宋体"/>
          <w:b/>
          <w:color w:val="auto"/>
          <w:sz w:val="24"/>
          <w:highlight w:val="none"/>
        </w:rPr>
      </w:pPr>
      <w:bookmarkStart w:id="446" w:name="_Toc11932"/>
      <w:bookmarkStart w:id="447" w:name="_Toc29149"/>
      <w:bookmarkStart w:id="448" w:name="_Toc4194"/>
      <w:r>
        <w:rPr>
          <w:rFonts w:hint="eastAsia" w:ascii="宋体" w:hAnsi="宋体" w:cs="宋体"/>
          <w:b/>
          <w:color w:val="auto"/>
          <w:sz w:val="24"/>
          <w:highlight w:val="none"/>
        </w:rPr>
        <w:t>四、装运包装</w:t>
      </w:r>
      <w:bookmarkEnd w:id="446"/>
      <w:bookmarkEnd w:id="447"/>
      <w:bookmarkEnd w:id="448"/>
      <w:r>
        <w:rPr>
          <w:rFonts w:hint="eastAsia" w:ascii="宋体" w:hAnsi="宋体" w:cs="宋体"/>
          <w:b/>
          <w:color w:val="auto"/>
          <w:sz w:val="24"/>
          <w:highlight w:val="none"/>
        </w:rPr>
        <w:t>及交付要求</w:t>
      </w:r>
    </w:p>
    <w:p w14:paraId="5E1C3B6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color w:val="auto"/>
          <w:sz w:val="24"/>
          <w:highlight w:val="none"/>
          <w:lang w:eastAsia="zh-CN"/>
        </w:rPr>
        <w:t>法律法规</w:t>
      </w:r>
      <w:r>
        <w:rPr>
          <w:rFonts w:hint="eastAsia" w:ascii="宋体" w:hAnsi="宋体" w:cs="宋体"/>
          <w:color w:val="auto"/>
          <w:sz w:val="24"/>
          <w:highlight w:val="none"/>
        </w:rPr>
        <w:t>的规定。如有必要，包装应适用于远距离运输、防潮、防震、防锈和防粗暴装卸，确保货物安全无损地运抵现场。由于包装不善所引起的货物锈蚀、损坏和损失等一切风险均由乙方承担。</w:t>
      </w:r>
    </w:p>
    <w:p w14:paraId="5EAFEA00">
      <w:pPr>
        <w:spacing w:line="360" w:lineRule="auto"/>
        <w:ind w:firstLine="482" w:firstLineChars="200"/>
        <w:rPr>
          <w:rFonts w:ascii="宋体" w:hAnsi="宋体" w:eastAsia="宋体" w:cs="宋体"/>
          <w:b/>
          <w:bCs/>
          <w:color w:val="auto"/>
          <w:sz w:val="24"/>
          <w:highlight w:val="none"/>
        </w:rPr>
      </w:pPr>
      <w:r>
        <w:rPr>
          <w:rFonts w:hint="eastAsia" w:ascii="宋体" w:hAnsi="宋体" w:cs="宋体"/>
          <w:b/>
          <w:bCs/>
          <w:color w:val="auto"/>
          <w:sz w:val="24"/>
          <w:highlight w:val="none"/>
        </w:rPr>
        <w:t>2.乙方交付货物的要求如下：</w:t>
      </w:r>
    </w:p>
    <w:p w14:paraId="778FEAC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（1）乙方送货每批物资必须附甲方采购订单、送货单、合格证或者检测报告，否则甲方有权拒收；</w:t>
      </w:r>
    </w:p>
    <w:p w14:paraId="77D8BF9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（2）送货单须完好并书面整洁，必须填写供应商名称、货物名称、规格型号、数量等信息，且均与采购订单上信息一致，同时加盖供应商单位章；</w:t>
      </w:r>
    </w:p>
    <w:p w14:paraId="24E3D96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（3）送货单内容、数量必须与送货实物一致，不得虚开数量，超送部分，甲方有权拒收；</w:t>
      </w:r>
    </w:p>
    <w:p w14:paraId="04489D97">
      <w:pPr>
        <w:spacing w:line="360" w:lineRule="auto"/>
        <w:ind w:firstLine="480" w:firstLineChars="200"/>
        <w:rPr>
          <w:rFonts w:ascii="宋体" w:hAnsi="宋体" w:eastAsia="宋体" w:cs="宋体"/>
          <w:color w:val="auto"/>
          <w:sz w:val="24"/>
          <w:highlight w:val="none"/>
        </w:rPr>
      </w:pPr>
      <w:r>
        <w:rPr>
          <w:rFonts w:hint="eastAsia" w:ascii="宋体" w:hAnsi="宋体" w:cs="宋体"/>
          <w:color w:val="auto"/>
          <w:sz w:val="24"/>
          <w:highlight w:val="none"/>
        </w:rPr>
        <w:t>（4）货物外包装上必须标明物资名称、规格信息、数量等基本信息，同一货物数量尽量采用整箱或整十包装，便于甲方点数；若有破损或被挤压变形，甲方有权拒收。</w:t>
      </w:r>
    </w:p>
    <w:p w14:paraId="78E5DF79">
      <w:pPr>
        <w:spacing w:line="360" w:lineRule="auto"/>
        <w:ind w:firstLine="482" w:firstLineChars="200"/>
        <w:outlineLvl w:val="0"/>
        <w:rPr>
          <w:rFonts w:ascii="宋体" w:hAnsi="宋体" w:cs="宋体"/>
          <w:b/>
          <w:color w:val="auto"/>
          <w:sz w:val="24"/>
          <w:highlight w:val="none"/>
        </w:rPr>
      </w:pPr>
      <w:bookmarkStart w:id="449" w:name="_Toc19074"/>
      <w:bookmarkStart w:id="450" w:name="_Toc26182"/>
      <w:bookmarkStart w:id="451" w:name="_Toc30272"/>
      <w:r>
        <w:rPr>
          <w:rFonts w:hint="eastAsia" w:ascii="宋体" w:hAnsi="宋体" w:cs="宋体"/>
          <w:b/>
          <w:color w:val="auto"/>
          <w:sz w:val="24"/>
          <w:highlight w:val="none"/>
        </w:rPr>
        <w:t>五、 履约检查和问题反馈</w:t>
      </w:r>
      <w:bookmarkEnd w:id="449"/>
      <w:bookmarkEnd w:id="450"/>
      <w:bookmarkEnd w:id="451"/>
    </w:p>
    <w:p w14:paraId="464EBEA1">
      <w:pPr>
        <w:spacing w:line="360" w:lineRule="auto"/>
        <w:ind w:firstLine="480" w:firstLineChars="200"/>
        <w:rPr>
          <w:rFonts w:ascii="宋体" w:hAnsi="宋体" w:cs="宋体"/>
          <w:color w:val="auto"/>
          <w:sz w:val="24"/>
          <w:highlight w:val="none"/>
        </w:rPr>
      </w:pPr>
      <w:bookmarkStart w:id="452" w:name="_Toc186431854"/>
      <w:bookmarkStart w:id="453" w:name="_Toc279701247"/>
      <w:bookmarkStart w:id="454" w:name="_Toc259093676"/>
      <w:bookmarkStart w:id="455" w:name="_Ref467379793"/>
      <w:bookmarkStart w:id="456" w:name="_Toc487900357"/>
      <w:bookmarkStart w:id="457" w:name="_Ref467379807"/>
      <w:r>
        <w:rPr>
          <w:rFonts w:hint="eastAsia" w:ascii="宋体" w:hAnsi="宋体" w:cs="宋体"/>
          <w:color w:val="auto"/>
          <w:sz w:val="24"/>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14:paraId="1A0CFCD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 合同履行期间，甲方有权将履行过程中出现的问题反馈给乙方，双方当事人应以书面形式约定需要完善和改进的内容</w:t>
      </w:r>
      <w:bookmarkEnd w:id="452"/>
      <w:bookmarkStart w:id="458" w:name="_Toc186431855"/>
      <w:r>
        <w:rPr>
          <w:rFonts w:hint="eastAsia" w:ascii="宋体" w:hAnsi="宋体" w:cs="宋体"/>
          <w:color w:val="auto"/>
          <w:sz w:val="24"/>
          <w:highlight w:val="none"/>
        </w:rPr>
        <w:t>。</w:t>
      </w:r>
    </w:p>
    <w:bookmarkEnd w:id="453"/>
    <w:bookmarkEnd w:id="454"/>
    <w:bookmarkEnd w:id="455"/>
    <w:bookmarkEnd w:id="456"/>
    <w:bookmarkEnd w:id="457"/>
    <w:bookmarkEnd w:id="458"/>
    <w:p w14:paraId="61557BDB">
      <w:pPr>
        <w:spacing w:line="360" w:lineRule="auto"/>
        <w:ind w:firstLine="482" w:firstLineChars="200"/>
        <w:outlineLvl w:val="0"/>
        <w:rPr>
          <w:rFonts w:ascii="宋体" w:hAnsi="宋体" w:cs="宋体"/>
          <w:b/>
          <w:color w:val="auto"/>
          <w:sz w:val="24"/>
          <w:highlight w:val="none"/>
        </w:rPr>
      </w:pPr>
      <w:bookmarkStart w:id="459" w:name="_Ref467379852"/>
      <w:bookmarkStart w:id="460" w:name="_Ref467379923"/>
      <w:bookmarkStart w:id="461" w:name="_Toc487900358"/>
      <w:bookmarkStart w:id="462" w:name="_Toc259093677"/>
      <w:bookmarkStart w:id="463" w:name="_Toc279701248"/>
      <w:bookmarkStart w:id="464" w:name="_Ref467379863"/>
      <w:bookmarkStart w:id="465" w:name="_Toc774"/>
      <w:bookmarkStart w:id="466" w:name="_Toc16110"/>
      <w:bookmarkStart w:id="467" w:name="_Toc3225"/>
      <w:r>
        <w:rPr>
          <w:rFonts w:hint="eastAsia" w:ascii="宋体" w:hAnsi="宋体" w:cs="宋体"/>
          <w:b/>
          <w:color w:val="auto"/>
          <w:sz w:val="24"/>
          <w:highlight w:val="none"/>
        </w:rPr>
        <w:t>六、技术资料</w:t>
      </w:r>
      <w:bookmarkEnd w:id="459"/>
      <w:bookmarkEnd w:id="460"/>
      <w:bookmarkEnd w:id="461"/>
      <w:bookmarkEnd w:id="462"/>
      <w:bookmarkEnd w:id="463"/>
      <w:bookmarkEnd w:id="464"/>
      <w:r>
        <w:rPr>
          <w:rFonts w:hint="eastAsia" w:ascii="宋体" w:hAnsi="宋体" w:cs="宋体"/>
          <w:b/>
          <w:color w:val="auto"/>
          <w:sz w:val="24"/>
          <w:highlight w:val="none"/>
        </w:rPr>
        <w:t>和保密义务</w:t>
      </w:r>
      <w:bookmarkEnd w:id="465"/>
      <w:bookmarkEnd w:id="466"/>
      <w:bookmarkEnd w:id="467"/>
    </w:p>
    <w:p w14:paraId="1A42E00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1.乙方有权依据合同约定和项目需要，向甲方了解有关情况，调阅有关资料等，甲方应予积极配合；</w:t>
      </w:r>
    </w:p>
    <w:p w14:paraId="4B1AA80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2.乙方有义务妥善保管和保护由甲方提供的前款信息和资料等；</w:t>
      </w:r>
    </w:p>
    <w:p w14:paraId="244C3B3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4128697F">
      <w:pPr>
        <w:spacing w:line="360" w:lineRule="auto"/>
        <w:ind w:firstLine="482" w:firstLineChars="200"/>
        <w:outlineLvl w:val="0"/>
        <w:rPr>
          <w:rFonts w:ascii="宋体" w:hAnsi="宋体" w:cs="宋体"/>
          <w:b/>
          <w:color w:val="auto"/>
          <w:sz w:val="24"/>
          <w:highlight w:val="none"/>
        </w:rPr>
      </w:pPr>
      <w:bookmarkStart w:id="468" w:name="_Toc7860"/>
      <w:r>
        <w:rPr>
          <w:rFonts w:hint="eastAsia" w:ascii="宋体" w:hAnsi="宋体" w:cs="宋体"/>
          <w:b/>
          <w:color w:val="auto"/>
          <w:sz w:val="24"/>
          <w:highlight w:val="none"/>
        </w:rPr>
        <w:t>七、质量保证</w:t>
      </w:r>
      <w:bookmarkEnd w:id="468"/>
    </w:p>
    <w:p w14:paraId="7238A42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乙方应保证履行合同的人员数量和素质、软件和硬件设备的配置、场地、环境和设施等满足全面履行合同的要求。</w:t>
      </w:r>
    </w:p>
    <w:p w14:paraId="6AF6A2DC">
      <w:pPr>
        <w:spacing w:line="360" w:lineRule="auto"/>
        <w:ind w:firstLine="482" w:firstLineChars="200"/>
        <w:outlineLvl w:val="0"/>
        <w:rPr>
          <w:rFonts w:ascii="宋体" w:hAnsi="宋体" w:cs="宋体"/>
          <w:b/>
          <w:color w:val="auto"/>
          <w:sz w:val="24"/>
          <w:highlight w:val="none"/>
        </w:rPr>
      </w:pPr>
      <w:bookmarkStart w:id="469" w:name="_Toc17244"/>
      <w:bookmarkStart w:id="470" w:name="_Toc487900362"/>
      <w:bookmarkStart w:id="471" w:name="_Toc279701252"/>
      <w:bookmarkStart w:id="472" w:name="_Toc259093681"/>
      <w:r>
        <w:rPr>
          <w:rFonts w:hint="eastAsia" w:ascii="宋体" w:hAnsi="宋体" w:cs="宋体"/>
          <w:b/>
          <w:color w:val="auto"/>
          <w:sz w:val="24"/>
          <w:highlight w:val="none"/>
        </w:rPr>
        <w:t>八、货物的风险负担</w:t>
      </w:r>
      <w:bookmarkEnd w:id="469"/>
    </w:p>
    <w:p w14:paraId="4BA351FE">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货物或者在途货物或者交付给第一承运人后的货物毁损、灭失的风险负担由乙方承担。</w:t>
      </w:r>
    </w:p>
    <w:p w14:paraId="0C7F0A32">
      <w:pPr>
        <w:spacing w:line="360" w:lineRule="auto"/>
        <w:ind w:firstLine="482" w:firstLineChars="200"/>
        <w:outlineLvl w:val="0"/>
        <w:rPr>
          <w:rFonts w:ascii="宋体" w:hAnsi="宋体" w:cs="宋体"/>
          <w:b/>
          <w:color w:val="auto"/>
          <w:sz w:val="24"/>
          <w:highlight w:val="none"/>
        </w:rPr>
      </w:pPr>
      <w:bookmarkStart w:id="473" w:name="_Toc14055"/>
      <w:r>
        <w:rPr>
          <w:rFonts w:hint="eastAsia" w:ascii="宋体" w:hAnsi="宋体" w:cs="宋体"/>
          <w:b/>
          <w:color w:val="auto"/>
          <w:sz w:val="24"/>
          <w:highlight w:val="none"/>
        </w:rPr>
        <w:t>九、延迟交货</w:t>
      </w:r>
      <w:bookmarkEnd w:id="470"/>
      <w:bookmarkEnd w:id="471"/>
      <w:bookmarkEnd w:id="472"/>
      <w:bookmarkEnd w:id="473"/>
    </w:p>
    <w:p w14:paraId="424AEA13">
      <w:pPr>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甲乙双方签订合同后，乙方应按照合同约定履行合同义务，除不可抗力外，乙方不得延迟交货。</w:t>
      </w:r>
      <w:r>
        <w:rPr>
          <w:rFonts w:hint="eastAsia" w:ascii="宋体" w:hAnsi="宋体" w:cs="宋体"/>
          <w:color w:val="auto"/>
          <w:sz w:val="24"/>
          <w:highlight w:val="none"/>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3D76E961">
      <w:pPr>
        <w:spacing w:line="360" w:lineRule="auto"/>
        <w:ind w:firstLine="482" w:firstLineChars="200"/>
        <w:outlineLvl w:val="0"/>
        <w:rPr>
          <w:rFonts w:ascii="宋体" w:hAnsi="宋体" w:eastAsia="宋体" w:cs="宋体"/>
          <w:b/>
          <w:color w:val="auto"/>
          <w:sz w:val="24"/>
          <w:highlight w:val="none"/>
        </w:rPr>
      </w:pPr>
      <w:bookmarkStart w:id="474" w:name="_Toc7502"/>
      <w:bookmarkStart w:id="475" w:name="_Toc487900364"/>
      <w:bookmarkStart w:id="476" w:name="_Toc259093683"/>
      <w:bookmarkStart w:id="477" w:name="_Toc279701254"/>
      <w:bookmarkStart w:id="478" w:name="_Ref467378121"/>
      <w:r>
        <w:rPr>
          <w:rFonts w:hint="eastAsia" w:ascii="宋体" w:hAnsi="宋体" w:cs="宋体"/>
          <w:b/>
          <w:color w:val="auto"/>
          <w:sz w:val="24"/>
          <w:highlight w:val="none"/>
        </w:rPr>
        <w:t>十、合同变更</w:t>
      </w:r>
      <w:bookmarkEnd w:id="474"/>
      <w:r>
        <w:rPr>
          <w:rFonts w:hint="eastAsia" w:ascii="宋体" w:hAnsi="宋体" w:cs="宋体"/>
          <w:b/>
          <w:color w:val="auto"/>
          <w:sz w:val="24"/>
          <w:highlight w:val="none"/>
        </w:rPr>
        <w:t>或补充</w:t>
      </w:r>
    </w:p>
    <w:p w14:paraId="77D51213">
      <w:pPr>
        <w:spacing w:line="360" w:lineRule="auto"/>
        <w:ind w:firstLine="480" w:firstLineChars="200"/>
        <w:rPr>
          <w:rFonts w:ascii="宋体" w:hAnsi="宋体"/>
          <w:color w:val="auto"/>
          <w:sz w:val="24"/>
          <w:highlight w:val="none"/>
        </w:rPr>
      </w:pPr>
      <w:bookmarkStart w:id="479" w:name="_Toc259093688"/>
      <w:bookmarkStart w:id="480" w:name="_Toc487900369"/>
      <w:bookmarkStart w:id="481" w:name="_Toc279701259"/>
      <w:bookmarkStart w:id="482" w:name="_Toc22955"/>
      <w:bookmarkStart w:id="483" w:name="_Toc15237"/>
      <w:bookmarkStart w:id="484" w:name="_Toc10366"/>
      <w:r>
        <w:rPr>
          <w:rFonts w:hint="eastAsia" w:ascii="宋体" w:hAnsi="宋体"/>
          <w:color w:val="auto"/>
          <w:sz w:val="24"/>
          <w:highlight w:val="none"/>
        </w:rPr>
        <w:t>1.合同继续履行将损害国家利益和社会公共利益的，双方当事人应当以书面形式变更合同。有过错的一方应当承担赔偿责任，双方当事人都有过错的，各自承担相应的责任。</w:t>
      </w:r>
    </w:p>
    <w:p w14:paraId="2BE3E8E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2.本合同如有未尽事宜，双方协商解决。经双方协商后以补充协议形式书面确认，并作为本合同不可分割部分。如补充协议与本合同有不同之处，以补充协议为准。</w:t>
      </w:r>
    </w:p>
    <w:p w14:paraId="4BBEED5A">
      <w:pPr>
        <w:spacing w:line="360" w:lineRule="auto"/>
        <w:ind w:firstLine="480" w:firstLineChars="200"/>
        <w:rPr>
          <w:color w:val="auto"/>
          <w:highlight w:val="none"/>
        </w:rPr>
      </w:pPr>
      <w:r>
        <w:rPr>
          <w:rFonts w:hint="eastAsia" w:ascii="宋体" w:hAnsi="宋体"/>
          <w:color w:val="auto"/>
          <w:sz w:val="24"/>
          <w:highlight w:val="none"/>
        </w:rPr>
        <w:t>3.本</w:t>
      </w:r>
      <w:r>
        <w:rPr>
          <w:rFonts w:ascii="宋体" w:hAnsi="宋体"/>
          <w:color w:val="auto"/>
          <w:sz w:val="24"/>
          <w:highlight w:val="none"/>
        </w:rPr>
        <w:t>合同生效后，</w:t>
      </w:r>
      <w:r>
        <w:rPr>
          <w:rFonts w:hint="eastAsia" w:ascii="宋体" w:hAnsi="宋体"/>
          <w:color w:val="auto"/>
          <w:sz w:val="24"/>
          <w:highlight w:val="none"/>
        </w:rPr>
        <w:t>双方</w:t>
      </w:r>
      <w:r>
        <w:rPr>
          <w:rFonts w:ascii="宋体" w:hAnsi="宋体"/>
          <w:color w:val="auto"/>
          <w:sz w:val="24"/>
          <w:highlight w:val="none"/>
        </w:rPr>
        <w:t>就质量、价款或者报酬、履行地点等内容没有约定或者约定不明确的</w:t>
      </w:r>
      <w:r>
        <w:rPr>
          <w:rFonts w:hint="eastAsia" w:ascii="宋体" w:hAnsi="宋体"/>
          <w:color w:val="auto"/>
          <w:sz w:val="24"/>
          <w:highlight w:val="none"/>
        </w:rPr>
        <w:t>，或者存在明显错误的</w:t>
      </w:r>
      <w:r>
        <w:rPr>
          <w:rFonts w:ascii="宋体" w:hAnsi="宋体"/>
          <w:color w:val="auto"/>
          <w:sz w:val="24"/>
          <w:highlight w:val="none"/>
        </w:rPr>
        <w:t>，可以协议补充；不能达成补充协议的，按照合同相关条款确定</w:t>
      </w:r>
      <w:r>
        <w:rPr>
          <w:rFonts w:hint="eastAsia" w:ascii="宋体" w:hAnsi="宋体"/>
          <w:color w:val="auto"/>
          <w:sz w:val="24"/>
          <w:highlight w:val="none"/>
        </w:rPr>
        <w:t>。</w:t>
      </w:r>
    </w:p>
    <w:p w14:paraId="424241D4">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十一、 合同转让</w:t>
      </w:r>
      <w:bookmarkEnd w:id="479"/>
      <w:bookmarkEnd w:id="480"/>
      <w:bookmarkEnd w:id="481"/>
      <w:r>
        <w:rPr>
          <w:rFonts w:hint="eastAsia" w:ascii="宋体" w:hAnsi="宋体" w:cs="宋体"/>
          <w:b/>
          <w:color w:val="auto"/>
          <w:sz w:val="24"/>
          <w:highlight w:val="none"/>
        </w:rPr>
        <w:t>和分包</w:t>
      </w:r>
      <w:bookmarkEnd w:id="482"/>
      <w:bookmarkEnd w:id="483"/>
      <w:bookmarkEnd w:id="484"/>
    </w:p>
    <w:p w14:paraId="268962B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2A962B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2.乙方采取分包方式履行合同的，甲方可直接向分包供应商支付款项。</w:t>
      </w:r>
    </w:p>
    <w:p w14:paraId="38EE07C4">
      <w:pPr>
        <w:spacing w:line="360" w:lineRule="auto"/>
        <w:ind w:firstLine="482" w:firstLineChars="200"/>
        <w:outlineLvl w:val="0"/>
        <w:rPr>
          <w:rFonts w:ascii="宋体" w:hAnsi="宋体" w:cs="宋体"/>
          <w:b/>
          <w:color w:val="auto"/>
          <w:sz w:val="24"/>
          <w:highlight w:val="none"/>
        </w:rPr>
      </w:pPr>
      <w:bookmarkStart w:id="485" w:name="_Toc16508"/>
      <w:bookmarkStart w:id="486" w:name="_Toc14066"/>
      <w:bookmarkStart w:id="487" w:name="_Toc13566"/>
      <w:r>
        <w:rPr>
          <w:rFonts w:hint="eastAsia" w:ascii="宋体" w:hAnsi="宋体" w:cs="宋体"/>
          <w:b/>
          <w:color w:val="auto"/>
          <w:sz w:val="24"/>
          <w:highlight w:val="none"/>
        </w:rPr>
        <w:t>十二、不可抗力</w:t>
      </w:r>
      <w:bookmarkEnd w:id="485"/>
      <w:bookmarkEnd w:id="486"/>
      <w:bookmarkEnd w:id="487"/>
    </w:p>
    <w:p w14:paraId="09243A9B">
      <w:pPr>
        <w:spacing w:line="360" w:lineRule="auto"/>
        <w:ind w:firstLine="480" w:firstLineChars="200"/>
        <w:rPr>
          <w:rFonts w:ascii="宋体" w:hAnsi="宋体"/>
          <w:color w:val="auto"/>
          <w:sz w:val="24"/>
          <w:highlight w:val="none"/>
        </w:rPr>
      </w:pPr>
      <w:bookmarkStart w:id="488" w:name="_Toc30676"/>
      <w:bookmarkStart w:id="489" w:name="_Toc279701255"/>
      <w:bookmarkStart w:id="490" w:name="_Toc487900365"/>
      <w:bookmarkStart w:id="491" w:name="_Toc259093684"/>
      <w:bookmarkStart w:id="492" w:name="_Toc6969"/>
      <w:bookmarkStart w:id="493" w:name="_Toc689"/>
      <w:r>
        <w:rPr>
          <w:rFonts w:hint="eastAsia" w:ascii="宋体" w:hAnsi="宋体"/>
          <w:color w:val="auto"/>
          <w:sz w:val="24"/>
          <w:highlight w:val="none"/>
        </w:rPr>
        <w:t>1.</w:t>
      </w:r>
      <w:r>
        <w:rPr>
          <w:rFonts w:ascii="宋体" w:hAnsi="宋体"/>
          <w:color w:val="auto"/>
          <w:sz w:val="24"/>
          <w:highlight w:val="none"/>
        </w:rPr>
        <w:t>如果任何一方遭遇法律规定的不可抗力，致使合同履行受阻时，履行合同的期限应予延长，延长的期限应相当于不可抗力所影响的时间</w:t>
      </w:r>
      <w:r>
        <w:rPr>
          <w:rFonts w:hint="eastAsia" w:ascii="宋体" w:hAnsi="宋体"/>
          <w:color w:val="auto"/>
          <w:sz w:val="24"/>
          <w:highlight w:val="none"/>
        </w:rPr>
        <w:t>；</w:t>
      </w:r>
    </w:p>
    <w:p w14:paraId="686E525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 xml:space="preserve"> </w:t>
      </w:r>
      <w:r>
        <w:rPr>
          <w:rFonts w:hint="eastAsia" w:ascii="宋体" w:hAnsi="宋体"/>
          <w:color w:val="auto"/>
          <w:sz w:val="24"/>
          <w:highlight w:val="none"/>
        </w:rPr>
        <w:t>因不可抗力致使不能实现合同目的的，当事人可以解除合同；</w:t>
      </w:r>
    </w:p>
    <w:p w14:paraId="4D8AB40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3.因</w:t>
      </w:r>
      <w:r>
        <w:rPr>
          <w:rFonts w:ascii="宋体" w:hAnsi="宋体"/>
          <w:color w:val="auto"/>
          <w:sz w:val="24"/>
          <w:highlight w:val="none"/>
        </w:rPr>
        <w:t>不可抗力致使合同有变更必要的，双方当事人应在</w:t>
      </w:r>
      <w:r>
        <w:rPr>
          <w:rFonts w:hint="eastAsia" w:ascii="宋体" w:hAnsi="宋体"/>
          <w:color w:val="auto"/>
          <w:sz w:val="24"/>
          <w:highlight w:val="none"/>
          <w:u w:val="single"/>
        </w:rPr>
        <w:t>5个工作日</w:t>
      </w:r>
      <w:r>
        <w:rPr>
          <w:rFonts w:ascii="宋体" w:hAnsi="宋体"/>
          <w:color w:val="auto"/>
          <w:sz w:val="24"/>
          <w:highlight w:val="none"/>
        </w:rPr>
        <w:t>内以书面形式变更合同</w:t>
      </w:r>
      <w:r>
        <w:rPr>
          <w:rFonts w:hint="eastAsia" w:ascii="宋体" w:hAnsi="宋体"/>
          <w:color w:val="auto"/>
          <w:sz w:val="24"/>
          <w:highlight w:val="none"/>
        </w:rPr>
        <w:t>；</w:t>
      </w:r>
    </w:p>
    <w:p w14:paraId="49665C0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受</w:t>
      </w:r>
      <w:r>
        <w:rPr>
          <w:rFonts w:hint="eastAsia" w:ascii="宋体" w:hAnsi="宋体"/>
          <w:color w:val="auto"/>
          <w:sz w:val="24"/>
          <w:highlight w:val="none"/>
        </w:rPr>
        <w:t>不可抗力</w:t>
      </w:r>
      <w:r>
        <w:rPr>
          <w:rFonts w:ascii="宋体" w:hAnsi="宋体"/>
          <w:color w:val="auto"/>
          <w:sz w:val="24"/>
          <w:highlight w:val="none"/>
        </w:rPr>
        <w:t>影响的一方在不可抗力发生后</w:t>
      </w:r>
      <w:r>
        <w:rPr>
          <w:rFonts w:hint="eastAsia" w:ascii="宋体" w:hAnsi="宋体"/>
          <w:color w:val="auto"/>
          <w:sz w:val="24"/>
          <w:highlight w:val="none"/>
        </w:rPr>
        <w:t>，</w:t>
      </w:r>
      <w:r>
        <w:rPr>
          <w:rFonts w:ascii="宋体" w:hAnsi="宋体"/>
          <w:color w:val="auto"/>
          <w:sz w:val="24"/>
          <w:highlight w:val="none"/>
        </w:rPr>
        <w:t>应在</w:t>
      </w:r>
      <w:r>
        <w:rPr>
          <w:rFonts w:hint="eastAsia" w:ascii="宋体" w:hAnsi="宋体"/>
          <w:color w:val="auto"/>
          <w:sz w:val="24"/>
          <w:highlight w:val="none"/>
          <w:u w:val="single"/>
        </w:rPr>
        <w:t>3个工作日</w:t>
      </w:r>
      <w:r>
        <w:rPr>
          <w:rFonts w:ascii="宋体" w:hAnsi="宋体"/>
          <w:color w:val="auto"/>
          <w:sz w:val="24"/>
          <w:highlight w:val="none"/>
        </w:rPr>
        <w:t>内以书面形式通知</w:t>
      </w:r>
      <w:r>
        <w:rPr>
          <w:rFonts w:hint="eastAsia" w:ascii="宋体" w:hAnsi="宋体"/>
          <w:color w:val="auto"/>
          <w:sz w:val="24"/>
          <w:highlight w:val="none"/>
        </w:rPr>
        <w:t>对</w:t>
      </w:r>
      <w:r>
        <w:rPr>
          <w:rFonts w:ascii="宋体" w:hAnsi="宋体"/>
          <w:color w:val="auto"/>
          <w:sz w:val="24"/>
          <w:highlight w:val="none"/>
        </w:rPr>
        <w:t>方当事人，并在</w:t>
      </w:r>
      <w:r>
        <w:rPr>
          <w:rFonts w:hint="eastAsia" w:ascii="宋体" w:hAnsi="宋体"/>
          <w:color w:val="auto"/>
          <w:sz w:val="24"/>
          <w:highlight w:val="none"/>
          <w:u w:val="single"/>
        </w:rPr>
        <w:t>3个工作日</w:t>
      </w:r>
      <w:r>
        <w:rPr>
          <w:rFonts w:ascii="宋体" w:hAnsi="宋体"/>
          <w:color w:val="auto"/>
          <w:sz w:val="24"/>
          <w:highlight w:val="none"/>
        </w:rPr>
        <w:t>内，将有关部门出具的证明文件送达</w:t>
      </w:r>
      <w:r>
        <w:rPr>
          <w:rFonts w:hint="eastAsia" w:ascii="宋体" w:hAnsi="宋体"/>
          <w:color w:val="auto"/>
          <w:sz w:val="24"/>
          <w:highlight w:val="none"/>
        </w:rPr>
        <w:t>对方当事人</w:t>
      </w:r>
      <w:r>
        <w:rPr>
          <w:rFonts w:ascii="宋体" w:hAnsi="宋体"/>
          <w:color w:val="auto"/>
          <w:sz w:val="24"/>
          <w:highlight w:val="none"/>
        </w:rPr>
        <w:t>。</w:t>
      </w:r>
    </w:p>
    <w:p w14:paraId="3877A252">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十三、 税费</w:t>
      </w:r>
      <w:bookmarkEnd w:id="488"/>
      <w:bookmarkEnd w:id="489"/>
      <w:bookmarkEnd w:id="490"/>
      <w:bookmarkEnd w:id="491"/>
      <w:bookmarkEnd w:id="492"/>
      <w:bookmarkEnd w:id="493"/>
    </w:p>
    <w:p w14:paraId="736FC53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w:t>
      </w:r>
    </w:p>
    <w:p w14:paraId="75237FA7">
      <w:pPr>
        <w:spacing w:line="360" w:lineRule="auto"/>
        <w:ind w:firstLine="482" w:firstLineChars="200"/>
        <w:outlineLvl w:val="0"/>
        <w:rPr>
          <w:rFonts w:ascii="宋体" w:hAnsi="宋体" w:cs="宋体"/>
          <w:b/>
          <w:color w:val="auto"/>
          <w:sz w:val="24"/>
          <w:highlight w:val="none"/>
        </w:rPr>
      </w:pPr>
      <w:bookmarkStart w:id="494" w:name="_Toc16959"/>
      <w:bookmarkStart w:id="495" w:name="_Toc279701258"/>
      <w:bookmarkStart w:id="496" w:name="_Toc487900368"/>
      <w:bookmarkStart w:id="497" w:name="_Toc7102"/>
      <w:bookmarkStart w:id="498" w:name="_Toc259093687"/>
      <w:bookmarkStart w:id="499" w:name="_Toc8298"/>
      <w:r>
        <w:rPr>
          <w:rFonts w:hint="eastAsia" w:ascii="宋体" w:hAnsi="宋体" w:cs="宋体"/>
          <w:b/>
          <w:color w:val="auto"/>
          <w:sz w:val="24"/>
          <w:highlight w:val="none"/>
        </w:rPr>
        <w:t>十四、乙方破产</w:t>
      </w:r>
      <w:bookmarkEnd w:id="494"/>
      <w:bookmarkEnd w:id="495"/>
      <w:bookmarkEnd w:id="496"/>
      <w:bookmarkEnd w:id="497"/>
      <w:bookmarkEnd w:id="498"/>
      <w:bookmarkEnd w:id="499"/>
    </w:p>
    <w:p w14:paraId="08350B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67C440D">
      <w:pPr>
        <w:spacing w:line="360" w:lineRule="auto"/>
        <w:ind w:firstLine="482" w:firstLineChars="200"/>
        <w:outlineLvl w:val="0"/>
        <w:rPr>
          <w:rFonts w:ascii="宋体" w:hAnsi="宋体" w:cs="宋体"/>
          <w:b/>
          <w:color w:val="auto"/>
          <w:sz w:val="24"/>
          <w:highlight w:val="none"/>
        </w:rPr>
      </w:pPr>
      <w:bookmarkStart w:id="500" w:name="_Toc29333"/>
      <w:bookmarkStart w:id="501" w:name="_Toc15387"/>
      <w:bookmarkStart w:id="502" w:name="_Toc6134"/>
      <w:r>
        <w:rPr>
          <w:rFonts w:hint="eastAsia" w:ascii="宋体" w:hAnsi="宋体" w:cs="宋体"/>
          <w:b/>
          <w:color w:val="auto"/>
          <w:sz w:val="24"/>
          <w:highlight w:val="none"/>
        </w:rPr>
        <w:t>十五、合同中止、终止</w:t>
      </w:r>
      <w:bookmarkEnd w:id="500"/>
      <w:bookmarkEnd w:id="501"/>
      <w:bookmarkEnd w:id="502"/>
    </w:p>
    <w:p w14:paraId="672461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1.双方当事人不得擅自中止或者终止合同；</w:t>
      </w:r>
    </w:p>
    <w:p w14:paraId="57309C9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2.双方当事人应当中止或者终止合同，有过错的一方应当承担赔偿责任，双方当事人都有过错的，各自承担相应的责任；</w:t>
      </w:r>
    </w:p>
    <w:p w14:paraId="62FB12B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3.合同到期后，自动终止合同；</w:t>
      </w:r>
    </w:p>
    <w:p w14:paraId="498F26C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4.乙方完成合同约定内容</w:t>
      </w:r>
      <w:r>
        <w:rPr>
          <w:rFonts w:hint="eastAsia" w:ascii="宋体" w:hAnsi="宋体" w:cs="宋体"/>
          <w:color w:val="auto"/>
          <w:sz w:val="24"/>
          <w:highlight w:val="none"/>
          <w:lang w:val="en-US" w:eastAsia="zh-CN"/>
        </w:rPr>
        <w:t>或者履约金额达到</w:t>
      </w:r>
      <w:r>
        <w:rPr>
          <w:rFonts w:hint="eastAsia" w:ascii="宋体" w:hAnsi="宋体" w:cs="宋体"/>
          <w:color w:val="auto"/>
          <w:sz w:val="24"/>
          <w:highlight w:val="none"/>
        </w:rPr>
        <w:t>合同总金额</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，自动终止合同；若在合同有效期之前完成的，提前终止合同，无须再另行签订终止补充协议，甲方按合同约定要求及时退还乙方履约保证金。</w:t>
      </w:r>
    </w:p>
    <w:p w14:paraId="47D2CC09">
      <w:pPr>
        <w:spacing w:line="360" w:lineRule="auto"/>
        <w:ind w:firstLine="480" w:firstLineChars="200"/>
        <w:rPr>
          <w:color w:val="auto"/>
          <w:highlight w:val="none"/>
        </w:rPr>
      </w:pPr>
      <w:r>
        <w:rPr>
          <w:rFonts w:hint="eastAsia" w:ascii="宋体" w:hAnsi="宋体" w:cs="宋体"/>
          <w:color w:val="auto"/>
          <w:sz w:val="24"/>
          <w:highlight w:val="none"/>
        </w:rPr>
        <w:t>5.出现违约行为的，甲方有权</w:t>
      </w:r>
      <w:r>
        <w:rPr>
          <w:rFonts w:hint="eastAsia" w:ascii="宋体" w:hAnsi="宋体" w:cs="宋体"/>
          <w:color w:val="auto"/>
          <w:sz w:val="24"/>
          <w:highlight w:val="none"/>
          <w:lang w:eastAsia="zh-CN"/>
        </w:rPr>
        <w:t>终</w:t>
      </w:r>
      <w:r>
        <w:rPr>
          <w:rFonts w:hint="eastAsia" w:ascii="宋体" w:hAnsi="宋体" w:cs="宋体"/>
          <w:color w:val="auto"/>
          <w:sz w:val="24"/>
          <w:highlight w:val="none"/>
        </w:rPr>
        <w:t>止或解除合同。</w:t>
      </w:r>
    </w:p>
    <w:bookmarkEnd w:id="475"/>
    <w:bookmarkEnd w:id="476"/>
    <w:bookmarkEnd w:id="477"/>
    <w:bookmarkEnd w:id="478"/>
    <w:p w14:paraId="3127806A">
      <w:pPr>
        <w:spacing w:line="360" w:lineRule="auto"/>
        <w:ind w:firstLine="482" w:firstLineChars="200"/>
        <w:outlineLvl w:val="0"/>
        <w:rPr>
          <w:rFonts w:ascii="宋体" w:hAnsi="宋体" w:cs="宋体"/>
          <w:b/>
          <w:color w:val="auto"/>
          <w:sz w:val="24"/>
          <w:highlight w:val="none"/>
        </w:rPr>
      </w:pPr>
      <w:bookmarkStart w:id="503" w:name="_Toc279701261"/>
      <w:bookmarkStart w:id="504" w:name="_Toc259093690"/>
      <w:bookmarkStart w:id="505" w:name="_Toc487900371"/>
      <w:bookmarkStart w:id="506" w:name="_Toc19604"/>
      <w:bookmarkStart w:id="507" w:name="_Toc25182"/>
      <w:bookmarkStart w:id="508" w:name="_Toc11284"/>
      <w:r>
        <w:rPr>
          <w:rFonts w:hint="eastAsia" w:ascii="宋体" w:hAnsi="宋体" w:cs="宋体"/>
          <w:b/>
          <w:color w:val="auto"/>
          <w:sz w:val="24"/>
          <w:highlight w:val="none"/>
        </w:rPr>
        <w:t>十六、 通知</w:t>
      </w:r>
      <w:bookmarkEnd w:id="503"/>
      <w:bookmarkEnd w:id="504"/>
      <w:bookmarkEnd w:id="505"/>
      <w:r>
        <w:rPr>
          <w:rFonts w:hint="eastAsia" w:ascii="宋体" w:hAnsi="宋体" w:cs="宋体"/>
          <w:b/>
          <w:color w:val="auto"/>
          <w:sz w:val="24"/>
          <w:highlight w:val="none"/>
        </w:rPr>
        <w:t>和送达</w:t>
      </w:r>
      <w:bookmarkEnd w:id="506"/>
      <w:bookmarkEnd w:id="507"/>
      <w:bookmarkEnd w:id="508"/>
    </w:p>
    <w:p w14:paraId="21D02B6D">
      <w:pPr>
        <w:spacing w:line="360" w:lineRule="auto"/>
        <w:ind w:firstLine="480" w:firstLineChars="200"/>
        <w:rPr>
          <w:rFonts w:ascii="宋体" w:hAnsi="宋体"/>
          <w:color w:val="auto"/>
          <w:sz w:val="24"/>
          <w:highlight w:val="none"/>
        </w:rPr>
      </w:pPr>
      <w:bookmarkStart w:id="509" w:name="_Toc18401"/>
      <w:bookmarkStart w:id="510" w:name="_Toc27674"/>
      <w:bookmarkStart w:id="511" w:name="_Toc259093691"/>
      <w:bookmarkStart w:id="512" w:name="_Toc487900372"/>
      <w:bookmarkStart w:id="513" w:name="_Toc279701262"/>
      <w:bookmarkStart w:id="514" w:name="_Toc30599"/>
      <w:bookmarkStart w:id="515" w:name="_Toc18540"/>
      <w:bookmarkStart w:id="516" w:name="_Toc4355"/>
      <w:r>
        <w:rPr>
          <w:rFonts w:hint="eastAsia" w:ascii="宋体" w:hAnsi="宋体"/>
          <w:color w:val="auto"/>
          <w:sz w:val="24"/>
          <w:highlight w:val="none"/>
        </w:rPr>
        <w:t>1.任何一方因履行合同</w:t>
      </w:r>
      <w:r>
        <w:rPr>
          <w:rFonts w:hint="eastAsia" w:ascii="宋体" w:hAnsi="宋体"/>
          <w:color w:val="auto"/>
          <w:sz w:val="24"/>
          <w:highlight w:val="none"/>
          <w:lang w:val="en-US" w:eastAsia="zh-CN"/>
        </w:rPr>
        <w:t>等问题</w:t>
      </w:r>
      <w:r>
        <w:rPr>
          <w:rFonts w:hint="eastAsia" w:ascii="宋体" w:hAnsi="宋体"/>
          <w:color w:val="auto"/>
          <w:sz w:val="24"/>
          <w:highlight w:val="none"/>
        </w:rPr>
        <w:t>而以合同第</w:t>
      </w:r>
      <w:r>
        <w:rPr>
          <w:rFonts w:hint="eastAsia" w:ascii="宋体" w:hAnsi="宋体"/>
          <w:color w:val="auto"/>
          <w:sz w:val="24"/>
          <w:highlight w:val="none"/>
          <w:lang w:val="en-US" w:eastAsia="zh-CN"/>
        </w:rPr>
        <w:t>二</w:t>
      </w:r>
      <w:r>
        <w:rPr>
          <w:rFonts w:hint="eastAsia" w:ascii="宋体" w:hAnsi="宋体"/>
          <w:color w:val="auto"/>
          <w:sz w:val="24"/>
          <w:highlight w:val="none"/>
        </w:rPr>
        <w:t>章尾部所列明的电子邮件发出的所有通知、文件、材料，均视为已向对方当事人送达；任何一方变更上述送达方式或者地址的，应于</w:t>
      </w:r>
      <w:r>
        <w:rPr>
          <w:rFonts w:ascii="宋体" w:hAnsi="宋体"/>
          <w:color w:val="auto"/>
          <w:sz w:val="24"/>
          <w:highlight w:val="none"/>
          <w:u w:val="single"/>
        </w:rPr>
        <w:t>3</w:t>
      </w:r>
      <w:r>
        <w:rPr>
          <w:rFonts w:hint="eastAsia" w:ascii="宋体" w:hAnsi="宋体"/>
          <w:color w:val="auto"/>
          <w:sz w:val="24"/>
          <w:highlight w:val="none"/>
        </w:rPr>
        <w:t>个工作日内书面通知对方当事人，在对方当事人收到有关变更通知之前，变更前的约定送达方式或者地址仍视为有效。</w:t>
      </w:r>
    </w:p>
    <w:p w14:paraId="45D6B5E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以当面交付方式送达的，交付之时视为送达；以电子邮件方式送达的，发出电子邮件之时视为送达；以邮寄方式送达</w:t>
      </w:r>
      <w:r>
        <w:rPr>
          <w:rFonts w:hint="eastAsia" w:ascii="宋体" w:hAnsi="宋体"/>
          <w:color w:val="auto"/>
          <w:sz w:val="24"/>
          <w:highlight w:val="none"/>
        </w:rPr>
        <w:t>的，邮件挂号寄出或者交邮之日之次日视为送达。</w:t>
      </w:r>
      <w:bookmarkEnd w:id="509"/>
      <w:bookmarkEnd w:id="510"/>
    </w:p>
    <w:p w14:paraId="14A7E396">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十七、 计量单位</w:t>
      </w:r>
      <w:bookmarkEnd w:id="511"/>
      <w:bookmarkEnd w:id="512"/>
      <w:bookmarkEnd w:id="513"/>
      <w:bookmarkEnd w:id="514"/>
      <w:bookmarkEnd w:id="515"/>
      <w:bookmarkEnd w:id="516"/>
    </w:p>
    <w:p w14:paraId="2C39210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150C47A7">
      <w:pPr>
        <w:spacing w:line="360" w:lineRule="auto"/>
        <w:ind w:firstLine="482" w:firstLineChars="200"/>
        <w:outlineLvl w:val="0"/>
        <w:rPr>
          <w:rFonts w:ascii="宋体" w:hAnsi="宋体" w:cs="宋体"/>
          <w:b/>
          <w:color w:val="auto"/>
          <w:sz w:val="24"/>
          <w:highlight w:val="none"/>
        </w:rPr>
      </w:pPr>
      <w:bookmarkStart w:id="517" w:name="_Toc279701263"/>
      <w:bookmarkStart w:id="518" w:name="_Toc18567"/>
      <w:bookmarkStart w:id="519" w:name="_Toc10330"/>
      <w:bookmarkStart w:id="520" w:name="_Toc259093692"/>
      <w:bookmarkStart w:id="521" w:name="_Toc487900373"/>
      <w:bookmarkStart w:id="522" w:name="_Toc12773"/>
      <w:r>
        <w:rPr>
          <w:rFonts w:hint="eastAsia" w:ascii="宋体" w:hAnsi="宋体" w:cs="宋体"/>
          <w:b/>
          <w:color w:val="auto"/>
          <w:sz w:val="24"/>
          <w:highlight w:val="none"/>
        </w:rPr>
        <w:t>十八、合同使用的文字和适用的法律</w:t>
      </w:r>
      <w:bookmarkEnd w:id="517"/>
      <w:bookmarkEnd w:id="518"/>
      <w:bookmarkEnd w:id="519"/>
      <w:bookmarkEnd w:id="520"/>
      <w:bookmarkEnd w:id="521"/>
      <w:bookmarkEnd w:id="522"/>
    </w:p>
    <w:p w14:paraId="5FBBD9F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1.合同使用汉语书</w:t>
      </w:r>
      <w:r>
        <w:rPr>
          <w:rFonts w:hint="eastAsia" w:ascii="宋体" w:hAnsi="宋体" w:cs="宋体"/>
          <w:color w:val="auto"/>
          <w:sz w:val="24"/>
          <w:highlight w:val="none"/>
          <w:lang w:val="en-US" w:eastAsia="zh-CN"/>
        </w:rPr>
        <w:t>写</w:t>
      </w:r>
      <w:r>
        <w:rPr>
          <w:rFonts w:hint="eastAsia" w:ascii="宋体" w:hAnsi="宋体" w:cs="宋体"/>
          <w:color w:val="auto"/>
          <w:sz w:val="24"/>
          <w:highlight w:val="none"/>
        </w:rPr>
        <w:t>、变更和解释；</w:t>
      </w:r>
    </w:p>
    <w:p w14:paraId="1875F2A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2.合同适用中华人民共和国法律。</w:t>
      </w:r>
    </w:p>
    <w:p w14:paraId="45DC2B14">
      <w:pPr>
        <w:spacing w:line="360" w:lineRule="auto"/>
        <w:ind w:firstLine="482" w:firstLineChars="200"/>
        <w:outlineLvl w:val="0"/>
        <w:rPr>
          <w:rFonts w:ascii="宋体" w:hAnsi="宋体"/>
          <w:b/>
          <w:color w:val="auto"/>
          <w:sz w:val="24"/>
          <w:highlight w:val="none"/>
        </w:rPr>
      </w:pPr>
      <w:r>
        <w:rPr>
          <w:rFonts w:hint="eastAsia" w:ascii="宋体" w:hAnsi="宋体"/>
          <w:b/>
          <w:color w:val="auto"/>
          <w:sz w:val="24"/>
          <w:highlight w:val="none"/>
        </w:rPr>
        <w:t>十九、特别提示</w:t>
      </w:r>
    </w:p>
    <w:p w14:paraId="7256F0CD">
      <w:pPr>
        <w:spacing w:line="360" w:lineRule="auto"/>
        <w:ind w:firstLine="482" w:firstLineChars="200"/>
        <w:rPr>
          <w:rFonts w:hint="eastAsia" w:ascii="宋体" w:hAnsi="宋体"/>
          <w:b/>
          <w:bCs/>
          <w:color w:val="auto"/>
          <w:sz w:val="24"/>
          <w:highlight w:val="none"/>
          <w:u w:val="single"/>
        </w:rPr>
      </w:pPr>
      <w:r>
        <w:rPr>
          <w:rFonts w:hint="eastAsia" w:ascii="宋体" w:hAnsi="宋体"/>
          <w:b/>
          <w:bCs/>
          <w:color w:val="auto"/>
          <w:sz w:val="24"/>
          <w:highlight w:val="none"/>
          <w:u w:val="single"/>
        </w:rPr>
        <w:t>甲乙双方共同确认：本合同系经双方协商后订立，双方已就本合同（包括但不</w:t>
      </w:r>
      <w:r>
        <w:rPr>
          <w:rFonts w:hint="eastAsia" w:ascii="宋体" w:hAnsi="宋体"/>
          <w:b/>
          <w:bCs/>
          <w:color w:val="auto"/>
          <w:sz w:val="24"/>
          <w:highlight w:val="none"/>
          <w:u w:val="single"/>
          <w:lang w:eastAsia="zh-CN"/>
        </w:rPr>
        <w:t>限</w:t>
      </w:r>
      <w:r>
        <w:rPr>
          <w:rFonts w:hint="eastAsia" w:ascii="宋体" w:hAnsi="宋体"/>
          <w:b/>
          <w:bCs/>
          <w:color w:val="auto"/>
          <w:sz w:val="24"/>
          <w:highlight w:val="none"/>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78544CE2">
      <w:pPr>
        <w:pStyle w:val="14"/>
        <w:jc w:val="both"/>
        <w:rPr>
          <w:rFonts w:hint="eastAsia" w:ascii="Arial" w:hAnsi="Arial" w:cs="Arial"/>
          <w:color w:val="auto"/>
          <w:sz w:val="32"/>
          <w:highlight w:val="none"/>
        </w:rPr>
      </w:pPr>
    </w:p>
    <w:p w14:paraId="38900119">
      <w:pPr>
        <w:jc w:val="center"/>
        <w:rPr>
          <w:rFonts w:ascii="宋体" w:hAnsi="宋体" w:eastAsia="宋体" w:cs="Times New Roman"/>
          <w:b/>
          <w:color w:val="auto"/>
          <w:highlight w:val="none"/>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62FBBCC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1A250537">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5B34C67B">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 xml:space="preserve">乙方： </w:t>
            </w:r>
          </w:p>
        </w:tc>
      </w:tr>
      <w:tr w14:paraId="15389FD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3F7CC081">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0AC72318">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统一社会信用代码：</w:t>
            </w:r>
          </w:p>
          <w:p w14:paraId="401A8472">
            <w:pPr>
              <w:spacing w:line="360" w:lineRule="auto"/>
              <w:rPr>
                <w:rFonts w:hint="eastAsia" w:ascii="宋体" w:hAnsi="宋体" w:eastAsia="宋体" w:cs="Times New Roman"/>
                <w:color w:val="auto"/>
                <w:sz w:val="24"/>
                <w:highlight w:val="none"/>
                <w:lang w:val="zh-CN"/>
              </w:rPr>
            </w:pPr>
          </w:p>
        </w:tc>
      </w:tr>
      <w:tr w14:paraId="3837C74B">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1B55E93E">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46C3FFF9">
            <w:pPr>
              <w:spacing w:line="360" w:lineRule="auto"/>
              <w:rPr>
                <w:rFonts w:hint="eastAsia" w:ascii="宋体" w:hAnsi="宋体" w:eastAsia="宋体" w:cs="Times New Roman"/>
                <w:color w:val="auto"/>
                <w:sz w:val="24"/>
                <w:highlight w:val="none"/>
                <w:lang w:val="zh-CN" w:eastAsia="zh-CN"/>
              </w:rPr>
            </w:pPr>
            <w:r>
              <w:rPr>
                <w:rFonts w:hint="eastAsia" w:ascii="宋体" w:hAnsi="宋体" w:eastAsia="宋体" w:cs="Times New Roman"/>
                <w:color w:val="auto"/>
                <w:sz w:val="24"/>
                <w:highlight w:val="none"/>
                <w:lang w:val="zh-CN"/>
              </w:rPr>
              <w:t>地址：</w:t>
            </w:r>
          </w:p>
        </w:tc>
      </w:tr>
      <w:tr w14:paraId="5F3EC9D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56AF923">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电子邮箱：</w:t>
            </w:r>
            <w:r>
              <w:rPr>
                <w:rFonts w:hint="eastAsia" w:cs="仿宋" w:asciiTheme="minorEastAsia" w:hAnsiTheme="minorEastAsia"/>
                <w:color w:val="auto"/>
                <w:sz w:val="24"/>
                <w:highlight w:val="none"/>
                <w:u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1132BF72">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电子邮箱：</w:t>
            </w:r>
          </w:p>
        </w:tc>
      </w:tr>
      <w:tr w14:paraId="72395E2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2E01B659">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45682F8E">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法定代表人或授权代表（签字）：</w:t>
            </w:r>
          </w:p>
        </w:tc>
      </w:tr>
      <w:tr w14:paraId="48543CB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E05DCAB">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6403DA40">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开户银行：</w:t>
            </w:r>
          </w:p>
        </w:tc>
      </w:tr>
      <w:tr w14:paraId="3571267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659FBAB2">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4D61BF58">
            <w:pPr>
              <w:spacing w:line="360" w:lineRule="auto"/>
              <w:rPr>
                <w:rFonts w:hint="default" w:ascii="宋体" w:hAnsi="宋体" w:cs="Times New Roman" w:eastAsiaTheme="minorEastAsia"/>
                <w:color w:val="auto"/>
                <w:sz w:val="24"/>
                <w:highlight w:val="none"/>
                <w:lang w:val="en-US" w:eastAsia="zh-CN"/>
              </w:rPr>
            </w:pPr>
            <w:r>
              <w:rPr>
                <w:rFonts w:hint="eastAsia" w:ascii="宋体" w:hAnsi="宋体" w:eastAsia="宋体" w:cs="Times New Roman"/>
                <w:color w:val="auto"/>
                <w:sz w:val="24"/>
                <w:highlight w:val="none"/>
                <w:lang w:val="zh-CN"/>
              </w:rPr>
              <w:t>开户账号：</w:t>
            </w:r>
          </w:p>
        </w:tc>
      </w:tr>
    </w:tbl>
    <w:p w14:paraId="62B1433C">
      <w:pPr>
        <w:jc w:val="center"/>
        <w:rPr>
          <w:rFonts w:ascii="宋体" w:hAnsi="宋体" w:eastAsia="宋体" w:cs="Times New Roman"/>
          <w:b/>
          <w:color w:val="auto"/>
          <w:highlight w:val="none"/>
        </w:rPr>
      </w:pPr>
    </w:p>
    <w:p w14:paraId="15DD5B58">
      <w:pPr>
        <w:jc w:val="center"/>
        <w:rPr>
          <w:rFonts w:ascii="宋体" w:hAnsi="宋体" w:eastAsia="宋体" w:cs="Times New Roman"/>
          <w:b/>
          <w:color w:val="auto"/>
          <w:highlight w:val="none"/>
        </w:rPr>
      </w:pPr>
    </w:p>
    <w:p w14:paraId="10AC7501">
      <w:pPr>
        <w:pStyle w:val="23"/>
        <w:spacing w:line="560" w:lineRule="exact"/>
        <w:ind w:left="0" w:leftChars="0" w:firstLine="0" w:firstLineChars="0"/>
        <w:jc w:val="both"/>
        <w:rPr>
          <w:rFonts w:ascii="宋体" w:hAnsi="宋体" w:cs="Times New Roman"/>
          <w:b/>
          <w:color w:val="auto"/>
          <w:szCs w:val="24"/>
          <w:highlight w:val="none"/>
        </w:rPr>
      </w:pPr>
      <w:r>
        <w:rPr>
          <w:rFonts w:hint="eastAsia" w:ascii="宋体" w:hAnsi="宋体" w:cs="宋体"/>
          <w:color w:val="auto"/>
          <w:kern w:val="0"/>
          <w:highlight w:val="none"/>
        </w:rPr>
        <w:br w:type="page"/>
      </w:r>
    </w:p>
    <w:p w14:paraId="21B9873A">
      <w:pPr>
        <w:pStyle w:val="23"/>
        <w:spacing w:line="560" w:lineRule="exact"/>
        <w:ind w:left="0" w:leftChars="0" w:firstLine="0" w:firstLineChars="0"/>
        <w:jc w:val="center"/>
        <w:rPr>
          <w:rFonts w:hint="eastAsia" w:ascii="宋体" w:hAnsi="宋体" w:eastAsiaTheme="minorEastAsia"/>
          <w:b/>
          <w:color w:val="auto"/>
          <w:szCs w:val="24"/>
          <w:highlight w:val="none"/>
          <w:lang w:eastAsia="zh-CN"/>
        </w:rPr>
      </w:pPr>
      <w:r>
        <w:rPr>
          <w:rFonts w:hint="eastAsia" w:ascii="宋体" w:hAnsi="宋体"/>
          <w:b/>
          <w:color w:val="auto"/>
          <w:szCs w:val="24"/>
          <w:highlight w:val="none"/>
        </w:rPr>
        <w:t>第三章  安全协议</w:t>
      </w:r>
    </w:p>
    <w:p w14:paraId="5C6B41F6">
      <w:pPr>
        <w:widowControl/>
        <w:adjustRightInd w:val="0"/>
        <w:spacing w:line="360" w:lineRule="auto"/>
        <w:jc w:val="left"/>
        <w:rPr>
          <w:rFonts w:hAnsi="宋体" w:cs="宋体"/>
          <w:color w:val="auto"/>
          <w:sz w:val="24"/>
          <w:highlight w:val="none"/>
        </w:rPr>
      </w:pPr>
      <w:r>
        <w:rPr>
          <w:rFonts w:hint="eastAsia" w:hAnsi="宋体" w:cs="宋体"/>
          <w:color w:val="auto"/>
          <w:sz w:val="24"/>
          <w:highlight w:val="none"/>
          <w:lang w:bidi="ar"/>
        </w:rPr>
        <w:t>发包单位：</w:t>
      </w:r>
      <w:r>
        <w:rPr>
          <w:rFonts w:hint="eastAsia" w:hAnsi="宋体" w:cs="宋体"/>
          <w:color w:val="auto"/>
          <w:sz w:val="24"/>
          <w:highlight w:val="none"/>
          <w:u w:val="single"/>
          <w:lang w:bidi="ar"/>
        </w:rPr>
        <w:t>杭州临江环境能源有限公司</w:t>
      </w:r>
      <w:r>
        <w:rPr>
          <w:rFonts w:hint="eastAsia" w:hAnsi="宋体" w:cs="宋体"/>
          <w:color w:val="auto"/>
          <w:sz w:val="24"/>
          <w:highlight w:val="none"/>
          <w:lang w:bidi="ar"/>
        </w:rPr>
        <w:t xml:space="preserve">（简称甲方） </w:t>
      </w:r>
    </w:p>
    <w:p w14:paraId="20028560">
      <w:pPr>
        <w:widowControl/>
        <w:adjustRightInd w:val="0"/>
        <w:spacing w:line="360" w:lineRule="auto"/>
        <w:jc w:val="left"/>
        <w:rPr>
          <w:rFonts w:hAnsi="宋体" w:cs="宋体"/>
          <w:color w:val="auto"/>
          <w:sz w:val="24"/>
          <w:highlight w:val="none"/>
        </w:rPr>
      </w:pPr>
      <w:r>
        <w:rPr>
          <w:rFonts w:hint="eastAsia" w:hAnsi="宋体" w:cs="宋体"/>
          <w:color w:val="auto"/>
          <w:sz w:val="24"/>
          <w:highlight w:val="none"/>
          <w:lang w:bidi="ar"/>
        </w:rPr>
        <w:t>承包单位：</w:t>
      </w:r>
      <w:r>
        <w:rPr>
          <w:rFonts w:hint="eastAsia" w:hAnsi="宋体" w:cs="宋体"/>
          <w:color w:val="auto"/>
          <w:sz w:val="24"/>
          <w:highlight w:val="none"/>
          <w:u w:val="single"/>
          <w:lang w:val="en-US" w:eastAsia="zh-CN" w:bidi="ar"/>
        </w:rPr>
        <w:t xml:space="preserve">                        </w:t>
      </w:r>
      <w:r>
        <w:rPr>
          <w:rFonts w:hint="eastAsia" w:hAnsi="宋体" w:cs="宋体"/>
          <w:color w:val="auto"/>
          <w:sz w:val="24"/>
          <w:highlight w:val="none"/>
          <w:lang w:bidi="ar"/>
        </w:rPr>
        <w:t xml:space="preserve">（简称乙方） </w:t>
      </w:r>
    </w:p>
    <w:p w14:paraId="4F74FBFD">
      <w:pPr>
        <w:widowControl/>
        <w:adjustRightInd w:val="0"/>
        <w:spacing w:line="360" w:lineRule="auto"/>
        <w:ind w:firstLine="480" w:firstLineChars="200"/>
        <w:jc w:val="left"/>
        <w:rPr>
          <w:rFonts w:hAnsi="宋体" w:cs="宋体"/>
          <w:color w:val="auto"/>
          <w:sz w:val="24"/>
          <w:highlight w:val="none"/>
        </w:rPr>
      </w:pPr>
      <w:r>
        <w:rPr>
          <w:rFonts w:hint="eastAsia" w:hAnsi="宋体" w:cs="宋体"/>
          <w:color w:val="auto"/>
          <w:sz w:val="24"/>
          <w:highlight w:val="none"/>
          <w:lang w:bidi="ar"/>
        </w:rPr>
        <w:t>甲方将</w:t>
      </w:r>
      <w:r>
        <w:rPr>
          <w:rFonts w:hint="eastAsia" w:hAnsi="宋体" w:cs="宋体"/>
          <w:color w:val="auto"/>
          <w:sz w:val="24"/>
          <w:highlight w:val="none"/>
          <w:u w:val="single"/>
          <w:lang w:bidi="ar"/>
        </w:rPr>
        <w:t xml:space="preserve"> </w:t>
      </w:r>
      <w:r>
        <w:rPr>
          <w:rFonts w:hint="eastAsia" w:hAnsi="宋体" w:cs="宋体"/>
          <w:color w:val="auto"/>
          <w:sz w:val="24"/>
          <w:highlight w:val="none"/>
          <w:u w:val="single"/>
          <w:lang w:val="en-US" w:eastAsia="zh-CN" w:bidi="ar"/>
        </w:rPr>
        <w:t xml:space="preserve">   2024年临江公司湿法脱酸系统防腐维修服务采购项目</w:t>
      </w:r>
      <w:r>
        <w:rPr>
          <w:rFonts w:hint="eastAsia" w:hAnsi="宋体" w:cs="宋体"/>
          <w:color w:val="auto"/>
          <w:sz w:val="24"/>
          <w:highlight w:val="none"/>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14:paraId="353CB4AC">
      <w:pPr>
        <w:widowControl/>
        <w:adjustRightInd w:val="0"/>
        <w:spacing w:line="360" w:lineRule="auto"/>
        <w:ind w:firstLine="480" w:firstLineChars="200"/>
        <w:jc w:val="left"/>
        <w:rPr>
          <w:rFonts w:hAnsi="宋体" w:cs="宋体"/>
          <w:color w:val="auto"/>
          <w:sz w:val="24"/>
          <w:highlight w:val="none"/>
        </w:rPr>
      </w:pPr>
      <w:r>
        <w:rPr>
          <w:rFonts w:hint="eastAsia" w:hAnsi="宋体" w:cs="宋体"/>
          <w:color w:val="auto"/>
          <w:sz w:val="24"/>
          <w:highlight w:val="none"/>
          <w:lang w:bidi="ar"/>
        </w:rPr>
        <w:t xml:space="preserve">一、服务项目 </w:t>
      </w:r>
    </w:p>
    <w:p w14:paraId="5AAEDE46">
      <w:pPr>
        <w:widowControl/>
        <w:adjustRightInd w:val="0"/>
        <w:spacing w:line="360" w:lineRule="auto"/>
        <w:ind w:firstLine="480" w:firstLineChars="200"/>
        <w:jc w:val="left"/>
        <w:rPr>
          <w:rFonts w:hAnsi="宋体" w:cs="宋体"/>
          <w:color w:val="auto"/>
          <w:sz w:val="24"/>
          <w:highlight w:val="none"/>
        </w:rPr>
      </w:pPr>
      <w:r>
        <w:rPr>
          <w:rFonts w:hint="eastAsia" w:hAnsi="宋体" w:cs="宋体"/>
          <w:color w:val="auto"/>
          <w:sz w:val="24"/>
          <w:highlight w:val="none"/>
          <w:lang w:bidi="ar"/>
        </w:rPr>
        <w:t xml:space="preserve">1.项目名称： </w:t>
      </w:r>
      <w:r>
        <w:rPr>
          <w:rFonts w:hint="eastAsia" w:hAnsi="宋体" w:cs="宋体"/>
          <w:color w:val="auto"/>
          <w:sz w:val="24"/>
          <w:highlight w:val="none"/>
          <w:u w:val="single"/>
          <w:lang w:bidi="ar"/>
        </w:rPr>
        <w:t xml:space="preserve"> </w:t>
      </w:r>
      <w:r>
        <w:rPr>
          <w:rFonts w:hint="eastAsia" w:hAnsi="宋体" w:cs="宋体"/>
          <w:color w:val="auto"/>
          <w:sz w:val="24"/>
          <w:highlight w:val="none"/>
          <w:u w:val="single"/>
          <w:lang w:val="en-US" w:eastAsia="zh-CN" w:bidi="ar"/>
        </w:rPr>
        <w:t xml:space="preserve"> 2024年临江公司湿法脱酸系统防腐维修服务采购    </w:t>
      </w:r>
      <w:r>
        <w:rPr>
          <w:rFonts w:hint="eastAsia" w:hAnsi="宋体" w:cs="宋体"/>
          <w:color w:val="auto"/>
          <w:sz w:val="24"/>
          <w:highlight w:val="none"/>
          <w:u w:val="single"/>
          <w:lang w:bidi="ar"/>
        </w:rPr>
        <w:t xml:space="preserve">        </w:t>
      </w:r>
    </w:p>
    <w:p w14:paraId="2DB1A482">
      <w:pPr>
        <w:widowControl/>
        <w:adjustRightInd w:val="0"/>
        <w:spacing w:line="360" w:lineRule="auto"/>
        <w:ind w:firstLine="480" w:firstLineChars="200"/>
        <w:jc w:val="left"/>
        <w:rPr>
          <w:rFonts w:hAnsi="宋体" w:cs="宋体"/>
          <w:color w:val="auto"/>
          <w:sz w:val="24"/>
          <w:highlight w:val="none"/>
        </w:rPr>
      </w:pPr>
      <w:r>
        <w:rPr>
          <w:rFonts w:hint="eastAsia" w:hAnsi="宋体" w:cs="宋体"/>
          <w:color w:val="auto"/>
          <w:sz w:val="24"/>
          <w:highlight w:val="none"/>
          <w:lang w:bidi="ar"/>
        </w:rPr>
        <w:t xml:space="preserve">2.项目地址：位于浙江省杭州钱塘区临江街道杭州临江环境能源有限公司厂区内。 </w:t>
      </w:r>
    </w:p>
    <w:p w14:paraId="45086C1A">
      <w:pPr>
        <w:adjustRightInd w:val="0"/>
        <w:spacing w:line="360" w:lineRule="auto"/>
        <w:ind w:firstLine="602" w:firstLineChars="250"/>
        <w:rPr>
          <w:rFonts w:hAnsi="宋体" w:cs="宋体"/>
          <w:b/>
          <w:color w:val="auto"/>
          <w:sz w:val="24"/>
          <w:highlight w:val="none"/>
        </w:rPr>
      </w:pPr>
      <w:r>
        <w:rPr>
          <w:rFonts w:hint="eastAsia" w:hAnsi="宋体" w:cs="宋体"/>
          <w:b/>
          <w:color w:val="auto"/>
          <w:sz w:val="24"/>
          <w:highlight w:val="none"/>
        </w:rPr>
        <w:t>二、甲方职责</w:t>
      </w:r>
    </w:p>
    <w:p w14:paraId="6B19F9A5">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1.甲方对乙方资质进行审查，确保符合要求，并为乙方正常服务场所工作提供便利，</w:t>
      </w:r>
      <w:r>
        <w:rPr>
          <w:rFonts w:hint="eastAsia" w:hAnsi="宋体" w:cs="宋体"/>
          <w:color w:val="auto"/>
          <w:sz w:val="24"/>
          <w:highlight w:val="none"/>
          <w:u w:val="single"/>
          <w:lang w:val="en-US" w:eastAsia="zh-CN"/>
        </w:rPr>
        <w:t xml:space="preserve">              </w:t>
      </w:r>
      <w:r>
        <w:rPr>
          <w:rFonts w:hint="eastAsia" w:hAnsi="宋体" w:cs="宋体"/>
          <w:color w:val="auto"/>
          <w:sz w:val="24"/>
          <w:highlight w:val="none"/>
          <w:u w:val="single"/>
        </w:rPr>
        <w:t xml:space="preserve"> </w:t>
      </w:r>
      <w:r>
        <w:rPr>
          <w:rFonts w:hint="eastAsia" w:hAnsi="宋体" w:cs="宋体"/>
          <w:color w:val="auto"/>
          <w:sz w:val="24"/>
          <w:highlight w:val="none"/>
        </w:rPr>
        <w:t>实施前就各实施区域的现状及周边情况向乙方进行交底。如：实施项目周边的电缆线、消防管道及排水沟及周边车辆行驶情况等。</w:t>
      </w:r>
    </w:p>
    <w:p w14:paraId="2699CD59">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2.为本项目指定专人负责具体的联系沟通工作。</w:t>
      </w:r>
    </w:p>
    <w:p w14:paraId="4745BCDD">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3.做好与本项目有关的其他各级单位的沟通协调工作。</w:t>
      </w:r>
    </w:p>
    <w:p w14:paraId="7B0A13E9">
      <w:pPr>
        <w:adjustRightInd w:val="0"/>
        <w:spacing w:line="360" w:lineRule="auto"/>
        <w:ind w:firstLine="482" w:firstLineChars="200"/>
        <w:rPr>
          <w:rFonts w:hAnsi="宋体" w:cs="宋体"/>
          <w:b/>
          <w:color w:val="auto"/>
          <w:sz w:val="24"/>
          <w:highlight w:val="none"/>
        </w:rPr>
      </w:pPr>
      <w:r>
        <w:rPr>
          <w:rFonts w:hint="eastAsia" w:hAnsi="宋体" w:cs="宋体"/>
          <w:b/>
          <w:color w:val="auto"/>
          <w:sz w:val="24"/>
          <w:highlight w:val="none"/>
        </w:rPr>
        <w:t>三、乙方职责</w:t>
      </w:r>
    </w:p>
    <w:p w14:paraId="791E3EE0">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乙方应落实</w:t>
      </w:r>
      <w:r>
        <w:rPr>
          <w:rFonts w:hint="eastAsia" w:hAnsi="宋体" w:cs="宋体"/>
          <w:color w:val="auto"/>
          <w:sz w:val="24"/>
          <w:highlight w:val="none"/>
        </w:rPr>
        <w:t>安全管理人员</w:t>
      </w:r>
      <w:r>
        <w:rPr>
          <w:rFonts w:hint="eastAsia" w:hAnsi="宋体" w:cs="宋体"/>
          <w:color w:val="auto"/>
          <w:sz w:val="24"/>
          <w:highlight w:val="none"/>
          <w:lang w:val="en-US" w:eastAsia="zh-CN"/>
        </w:rPr>
        <w:t>和安全管理措施</w:t>
      </w:r>
      <w:r>
        <w:rPr>
          <w:rFonts w:hint="eastAsia" w:hAnsi="宋体" w:cs="宋体"/>
          <w:color w:val="auto"/>
          <w:sz w:val="24"/>
          <w:highlight w:val="none"/>
        </w:rPr>
        <w:t>。</w:t>
      </w:r>
    </w:p>
    <w:p w14:paraId="577F2960">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2.乙方在项目服务期间，必须对工作人员进行安全生产教育，落实安全技术交底工作，确保各类专业技术人员持证上岗。</w:t>
      </w:r>
    </w:p>
    <w:p w14:paraId="3621C379">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3.乙方应遵守甲方相关的安全生产管理制度，在禁烟区内严禁吸烟以及擅自动用各类明火（动用需经审批），并在现场设置灭火器材及警示标识。</w:t>
      </w:r>
    </w:p>
    <w:p w14:paraId="5EB97814">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4.乙方在项目服务期间应严格按照用电规范要求，严禁私拉乱接电线，各类电器、照明设备必须使用防爆产品或设置防爆装置。</w:t>
      </w:r>
    </w:p>
    <w:p w14:paraId="3A427E7C">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5.乙方内部要建立安全生产检查制度、落实自查自检，按“定人、定时间、定措施”的隐患整改原则，消除现场不安全因素。</w:t>
      </w:r>
    </w:p>
    <w:p w14:paraId="72FFD53E">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6．安全、规范、文明、科学作业，不损坏甲方的地上地下各类设施，确保项目实施区域安全有序。</w:t>
      </w:r>
    </w:p>
    <w:p w14:paraId="3E54B32E">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7.接受甲方的监督检查。</w:t>
      </w:r>
    </w:p>
    <w:p w14:paraId="368926A4">
      <w:pPr>
        <w:adjustRightInd w:val="0"/>
        <w:spacing w:line="360" w:lineRule="auto"/>
        <w:ind w:firstLine="482" w:firstLineChars="200"/>
        <w:rPr>
          <w:rFonts w:hAnsi="宋体" w:cs="宋体"/>
          <w:color w:val="auto"/>
          <w:sz w:val="24"/>
          <w:highlight w:val="none"/>
        </w:rPr>
      </w:pPr>
      <w:r>
        <w:rPr>
          <w:rFonts w:hint="eastAsia" w:hAnsi="宋体" w:cs="宋体"/>
          <w:b/>
          <w:color w:val="auto"/>
          <w:sz w:val="24"/>
          <w:highlight w:val="none"/>
        </w:rPr>
        <w:t>四、违约责任</w:t>
      </w:r>
    </w:p>
    <w:p w14:paraId="562B87EC">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1.在项目服务过程中，乙方必须做到安全生产，并服从甲方管理人员的调度指挥，有下列行为的，乙方扣罚履约保证金500-1000元/次：</w:t>
      </w:r>
    </w:p>
    <w:p w14:paraId="7015185A">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1 \* GB3 </w:instrText>
      </w:r>
      <w:r>
        <w:rPr>
          <w:rFonts w:hint="eastAsia" w:hAnsi="宋体" w:cs="宋体"/>
          <w:color w:val="auto"/>
          <w:sz w:val="24"/>
          <w:highlight w:val="none"/>
        </w:rPr>
        <w:fldChar w:fldCharType="separate"/>
      </w:r>
      <w:r>
        <w:rPr>
          <w:rFonts w:hint="eastAsia" w:hAnsi="宋体" w:cs="宋体"/>
          <w:color w:val="auto"/>
          <w:sz w:val="24"/>
          <w:highlight w:val="none"/>
        </w:rPr>
        <w:t>①</w:t>
      </w:r>
      <w:r>
        <w:rPr>
          <w:rFonts w:hint="eastAsia" w:hAnsi="宋体" w:cs="宋体"/>
          <w:color w:val="auto"/>
          <w:sz w:val="24"/>
          <w:highlight w:val="none"/>
        </w:rPr>
        <w:fldChar w:fldCharType="end"/>
      </w:r>
      <w:r>
        <w:rPr>
          <w:rFonts w:hint="eastAsia" w:hAnsi="宋体" w:cs="宋体"/>
          <w:color w:val="auto"/>
          <w:sz w:val="24"/>
          <w:highlight w:val="none"/>
        </w:rPr>
        <w:t>不服从甲方指挥，强令冒险作业；</w:t>
      </w:r>
    </w:p>
    <w:p w14:paraId="3ED87BF1">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2 \* GB3 </w:instrText>
      </w:r>
      <w:r>
        <w:rPr>
          <w:rFonts w:hint="eastAsia" w:hAnsi="宋体" w:cs="宋体"/>
          <w:color w:val="auto"/>
          <w:sz w:val="24"/>
          <w:highlight w:val="none"/>
        </w:rPr>
        <w:fldChar w:fldCharType="separate"/>
      </w:r>
      <w:r>
        <w:rPr>
          <w:rFonts w:hint="eastAsia" w:hAnsi="宋体" w:cs="宋体"/>
          <w:color w:val="auto"/>
          <w:sz w:val="24"/>
          <w:highlight w:val="none"/>
        </w:rPr>
        <w:t>②</w:t>
      </w:r>
      <w:r>
        <w:rPr>
          <w:rFonts w:hint="eastAsia" w:hAnsi="宋体" w:cs="宋体"/>
          <w:color w:val="auto"/>
          <w:sz w:val="24"/>
          <w:highlight w:val="none"/>
        </w:rPr>
        <w:fldChar w:fldCharType="end"/>
      </w:r>
      <w:r>
        <w:rPr>
          <w:rFonts w:hint="eastAsia" w:hAnsi="宋体" w:cs="宋体"/>
          <w:color w:val="auto"/>
          <w:sz w:val="24"/>
          <w:highlight w:val="none"/>
        </w:rPr>
        <w:t>未按要求参加甲方组织的各项安全检查、会议活动；</w:t>
      </w:r>
    </w:p>
    <w:p w14:paraId="265960CE">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3 \* GB3 </w:instrText>
      </w:r>
      <w:r>
        <w:rPr>
          <w:rFonts w:hint="eastAsia" w:hAnsi="宋体" w:cs="宋体"/>
          <w:color w:val="auto"/>
          <w:sz w:val="24"/>
          <w:highlight w:val="none"/>
        </w:rPr>
        <w:fldChar w:fldCharType="separate"/>
      </w:r>
      <w:r>
        <w:rPr>
          <w:rFonts w:hint="eastAsia" w:hAnsi="宋体" w:cs="宋体"/>
          <w:color w:val="auto"/>
          <w:sz w:val="24"/>
          <w:highlight w:val="none"/>
        </w:rPr>
        <w:t>③</w:t>
      </w:r>
      <w:r>
        <w:rPr>
          <w:rFonts w:hint="eastAsia" w:hAnsi="宋体" w:cs="宋体"/>
          <w:color w:val="auto"/>
          <w:sz w:val="24"/>
          <w:highlight w:val="none"/>
        </w:rPr>
        <w:fldChar w:fldCharType="end"/>
      </w:r>
      <w:r>
        <w:rPr>
          <w:rFonts w:hint="eastAsia" w:hAnsi="宋体" w:cs="宋体"/>
          <w:color w:val="auto"/>
          <w:sz w:val="24"/>
          <w:highlight w:val="none"/>
        </w:rPr>
        <w:t>工作人员在禁烟区擅自动火、吸烟；</w:t>
      </w:r>
    </w:p>
    <w:p w14:paraId="0D052DBA">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4 \* GB3 </w:instrText>
      </w:r>
      <w:r>
        <w:rPr>
          <w:rFonts w:hint="eastAsia" w:hAnsi="宋体" w:cs="宋体"/>
          <w:color w:val="auto"/>
          <w:sz w:val="24"/>
          <w:highlight w:val="none"/>
        </w:rPr>
        <w:fldChar w:fldCharType="separate"/>
      </w:r>
      <w:r>
        <w:rPr>
          <w:rFonts w:hint="eastAsia" w:hAnsi="宋体" w:cs="宋体"/>
          <w:color w:val="auto"/>
          <w:sz w:val="24"/>
          <w:highlight w:val="none"/>
        </w:rPr>
        <w:t>④</w:t>
      </w:r>
      <w:r>
        <w:rPr>
          <w:rFonts w:hint="eastAsia" w:hAnsi="宋体" w:cs="宋体"/>
          <w:color w:val="auto"/>
          <w:sz w:val="24"/>
          <w:highlight w:val="none"/>
        </w:rPr>
        <w:fldChar w:fldCharType="end"/>
      </w:r>
      <w:r>
        <w:rPr>
          <w:rFonts w:hint="eastAsia" w:hAnsi="宋体" w:cs="宋体"/>
          <w:color w:val="auto"/>
          <w:sz w:val="24"/>
          <w:highlight w:val="none"/>
        </w:rPr>
        <w:t>工作人员未按规定穿戴劳动防护用品，经劝说不听或不服从管理的；</w:t>
      </w:r>
    </w:p>
    <w:p w14:paraId="1C42A1B0">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5 \* GB3 </w:instrText>
      </w:r>
      <w:r>
        <w:rPr>
          <w:rFonts w:hint="eastAsia" w:hAnsi="宋体" w:cs="宋体"/>
          <w:color w:val="auto"/>
          <w:sz w:val="24"/>
          <w:highlight w:val="none"/>
        </w:rPr>
        <w:fldChar w:fldCharType="separate"/>
      </w:r>
      <w:r>
        <w:rPr>
          <w:rFonts w:hint="eastAsia" w:hAnsi="宋体" w:cs="宋体"/>
          <w:color w:val="auto"/>
          <w:sz w:val="24"/>
          <w:highlight w:val="none"/>
        </w:rPr>
        <w:t>⑤</w:t>
      </w:r>
      <w:r>
        <w:rPr>
          <w:rFonts w:hint="eastAsia" w:hAnsi="宋体" w:cs="宋体"/>
          <w:color w:val="auto"/>
          <w:sz w:val="24"/>
          <w:highlight w:val="none"/>
        </w:rPr>
        <w:fldChar w:fldCharType="end"/>
      </w:r>
      <w:r>
        <w:rPr>
          <w:rFonts w:hint="eastAsia" w:hAnsi="宋体" w:cs="宋体"/>
          <w:color w:val="auto"/>
          <w:sz w:val="24"/>
          <w:highlight w:val="none"/>
        </w:rPr>
        <w:t>项目服务过程造成环境影响。</w:t>
      </w:r>
    </w:p>
    <w:p w14:paraId="5EC3CC1A">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2.乙方在项目服务过程中有下列行为的，扣罚履约保证金5000元/次：</w:t>
      </w:r>
    </w:p>
    <w:p w14:paraId="13D55A99">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1 \* GB3 </w:instrText>
      </w:r>
      <w:r>
        <w:rPr>
          <w:rFonts w:hint="eastAsia" w:hAnsi="宋体" w:cs="宋体"/>
          <w:color w:val="auto"/>
          <w:sz w:val="24"/>
          <w:highlight w:val="none"/>
        </w:rPr>
        <w:fldChar w:fldCharType="separate"/>
      </w:r>
      <w:r>
        <w:rPr>
          <w:rFonts w:hint="eastAsia" w:hAnsi="宋体" w:cs="宋体"/>
          <w:color w:val="auto"/>
          <w:sz w:val="24"/>
          <w:highlight w:val="none"/>
        </w:rPr>
        <w:t>①</w:t>
      </w:r>
      <w:r>
        <w:rPr>
          <w:rFonts w:hint="eastAsia" w:hAnsi="宋体" w:cs="宋体"/>
          <w:color w:val="auto"/>
          <w:sz w:val="24"/>
          <w:highlight w:val="none"/>
        </w:rPr>
        <w:fldChar w:fldCharType="end"/>
      </w:r>
      <w:r>
        <w:rPr>
          <w:rFonts w:hint="eastAsia" w:hAnsi="宋体" w:cs="宋体"/>
          <w:color w:val="auto"/>
          <w:sz w:val="24"/>
          <w:highlight w:val="none"/>
        </w:rPr>
        <w:t>由于乙方原因造成甲方被主管单位、新闻媒体、12345公开电话投诉或其他上级有关部门书面警告等通报批评的；</w:t>
      </w:r>
    </w:p>
    <w:p w14:paraId="2E41C534">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fldChar w:fldCharType="begin"/>
      </w:r>
      <w:r>
        <w:rPr>
          <w:rFonts w:hint="eastAsia" w:hAnsi="宋体" w:cs="宋体"/>
          <w:color w:val="auto"/>
          <w:sz w:val="24"/>
          <w:highlight w:val="none"/>
        </w:rPr>
        <w:instrText xml:space="preserve"> = 2 \* GB3 </w:instrText>
      </w:r>
      <w:r>
        <w:rPr>
          <w:rFonts w:hint="eastAsia" w:hAnsi="宋体" w:cs="宋体"/>
          <w:color w:val="auto"/>
          <w:sz w:val="24"/>
          <w:highlight w:val="none"/>
        </w:rPr>
        <w:fldChar w:fldCharType="separate"/>
      </w:r>
      <w:r>
        <w:rPr>
          <w:rFonts w:hint="eastAsia" w:hAnsi="宋体" w:cs="宋体"/>
          <w:color w:val="auto"/>
          <w:sz w:val="24"/>
          <w:highlight w:val="none"/>
        </w:rPr>
        <w:t>②</w:t>
      </w:r>
      <w:r>
        <w:rPr>
          <w:rFonts w:hint="eastAsia" w:hAnsi="宋体" w:cs="宋体"/>
          <w:color w:val="auto"/>
          <w:sz w:val="24"/>
          <w:highlight w:val="none"/>
        </w:rPr>
        <w:fldChar w:fldCharType="end"/>
      </w:r>
      <w:r>
        <w:rPr>
          <w:rFonts w:hint="eastAsia" w:hAnsi="宋体" w:cs="宋体"/>
          <w:color w:val="auto"/>
          <w:sz w:val="24"/>
          <w:highlight w:val="none"/>
        </w:rPr>
        <w:t>乙方未履行职责，经甲方三次书面警告的，进行停业整顿的，每次停业整顿。</w:t>
      </w:r>
    </w:p>
    <w:p w14:paraId="3C68DDBD">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3.乙方项目服务人员无证驾驶车辆（设备）、特殊工种无证上岗、消防器材配置缺损已提醒二十四小时无改进措施等现象，扣罚保证金2000元/人·次。</w:t>
      </w:r>
    </w:p>
    <w:p w14:paraId="5927830C">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4.乙方在项目服务过程中，对甲方的设施、绿化道路造成影响</w:t>
      </w:r>
      <w:r>
        <w:rPr>
          <w:rFonts w:hint="eastAsia" w:hAnsi="宋体" w:cs="宋体"/>
          <w:color w:val="auto"/>
          <w:sz w:val="24"/>
          <w:highlight w:val="none"/>
          <w:lang w:eastAsia="zh-CN"/>
        </w:rPr>
        <w:t>，</w:t>
      </w:r>
      <w:r>
        <w:rPr>
          <w:rFonts w:hint="eastAsia" w:hAnsi="宋体" w:cs="宋体"/>
          <w:color w:val="auto"/>
          <w:sz w:val="24"/>
          <w:highlight w:val="none"/>
        </w:rPr>
        <w:t>乙方应按甲方要求及时进行原貌恢复或清理，如乙方未能及时进行处理的，甲方有权委托相关部门执行，相应费用在乙方履约保证金中扣除。</w:t>
      </w:r>
    </w:p>
    <w:p w14:paraId="5F04B7F3">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14:paraId="30414C1E">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6.发生紧急情况，乙方应及时向上级主管和甲方报告，同时向相关领导或值班人员汇报。如发生人员伤亡应迅速抢救伤员，并在第一时间</w:t>
      </w:r>
      <w:r>
        <w:rPr>
          <w:rFonts w:hint="eastAsia" w:hAnsi="宋体" w:cs="宋体"/>
          <w:color w:val="auto"/>
          <w:sz w:val="24"/>
          <w:highlight w:val="none"/>
          <w:lang w:eastAsia="zh-CN"/>
        </w:rPr>
        <w:t>送往</w:t>
      </w:r>
      <w:r>
        <w:rPr>
          <w:rFonts w:hint="eastAsia" w:hAnsi="宋体" w:cs="宋体"/>
          <w:color w:val="auto"/>
          <w:sz w:val="24"/>
          <w:highlight w:val="none"/>
        </w:rPr>
        <w:t>就近医院。</w:t>
      </w:r>
    </w:p>
    <w:p w14:paraId="53350426">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7.在项目服务期间，乙方发生的安全事故以及造成的人员或财产损失由乙方全额负责。</w:t>
      </w:r>
    </w:p>
    <w:p w14:paraId="36F2CC3E">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8.其他违反甲方相关安全规章制度的现象，根据违规情况每次酌情扣罚履约保证金200—1000元。</w:t>
      </w:r>
    </w:p>
    <w:p w14:paraId="144500DE">
      <w:pPr>
        <w:adjustRightInd w:val="0"/>
        <w:spacing w:line="360" w:lineRule="auto"/>
        <w:ind w:firstLine="482" w:firstLineChars="200"/>
        <w:rPr>
          <w:rFonts w:hAnsi="宋体" w:cs="宋体"/>
          <w:b/>
          <w:color w:val="auto"/>
          <w:sz w:val="24"/>
          <w:highlight w:val="none"/>
        </w:rPr>
      </w:pPr>
      <w:r>
        <w:rPr>
          <w:rFonts w:hint="eastAsia" w:hAnsi="宋体" w:cs="宋体"/>
          <w:b/>
          <w:color w:val="auto"/>
          <w:sz w:val="24"/>
          <w:highlight w:val="none"/>
        </w:rPr>
        <w:t>五、其他</w:t>
      </w:r>
    </w:p>
    <w:p w14:paraId="2499206A">
      <w:pPr>
        <w:widowControl/>
        <w:adjustRightInd w:val="0"/>
        <w:spacing w:line="360" w:lineRule="auto"/>
        <w:rPr>
          <w:rFonts w:hAnsi="宋体" w:cs="宋体"/>
          <w:color w:val="auto"/>
          <w:sz w:val="24"/>
          <w:highlight w:val="none"/>
        </w:rPr>
      </w:pPr>
      <w:r>
        <w:rPr>
          <w:rFonts w:hint="eastAsia" w:hAnsi="宋体" w:cs="宋体"/>
          <w:color w:val="auto"/>
          <w:sz w:val="24"/>
          <w:highlight w:val="none"/>
        </w:rPr>
        <w:t xml:space="preserve">    本协议有效期为双方签署之日起至双方权利义务履行完毕为止。有效期内发生的违约事实，有效期后发现的适用本协议。</w:t>
      </w:r>
    </w:p>
    <w:p w14:paraId="0DFAA28B">
      <w:pPr>
        <w:pStyle w:val="23"/>
        <w:spacing w:line="560" w:lineRule="exact"/>
        <w:ind w:left="0" w:leftChars="0" w:firstLine="0" w:firstLineChars="0"/>
        <w:jc w:val="center"/>
        <w:rPr>
          <w:rFonts w:hint="eastAsia" w:ascii="宋体" w:hAnsi="宋体" w:cs="Times New Roman"/>
          <w:b/>
          <w:color w:val="auto"/>
          <w:szCs w:val="24"/>
          <w:highlight w:val="none"/>
        </w:rPr>
      </w:pPr>
    </w:p>
    <w:p w14:paraId="1E06A040">
      <w:pPr>
        <w:pStyle w:val="23"/>
        <w:spacing w:line="560" w:lineRule="exact"/>
        <w:ind w:left="0" w:leftChars="0" w:firstLine="0" w:firstLineChars="0"/>
        <w:jc w:val="center"/>
        <w:rPr>
          <w:rFonts w:ascii="宋体" w:hAnsi="宋体"/>
          <w:b/>
          <w:color w:val="auto"/>
          <w:szCs w:val="24"/>
          <w:highlight w:val="none"/>
        </w:rPr>
      </w:pPr>
      <w:r>
        <w:rPr>
          <w:rFonts w:hint="eastAsia" w:ascii="宋体" w:hAnsi="宋体" w:cs="Times New Roman"/>
          <w:b/>
          <w:color w:val="auto"/>
          <w:szCs w:val="24"/>
          <w:highlight w:val="none"/>
        </w:rPr>
        <w:t>第</w:t>
      </w:r>
      <w:r>
        <w:rPr>
          <w:rFonts w:hint="eastAsia" w:ascii="宋体" w:hAnsi="宋体" w:cs="Times New Roman"/>
          <w:b/>
          <w:color w:val="auto"/>
          <w:szCs w:val="24"/>
          <w:highlight w:val="none"/>
          <w:lang w:val="en-US" w:eastAsia="zh-CN"/>
        </w:rPr>
        <w:t>四</w:t>
      </w:r>
      <w:r>
        <w:rPr>
          <w:rFonts w:hint="eastAsia" w:ascii="宋体" w:hAnsi="宋体" w:cs="Times New Roman"/>
          <w:b/>
          <w:color w:val="auto"/>
          <w:szCs w:val="24"/>
          <w:highlight w:val="none"/>
        </w:rPr>
        <w:t xml:space="preserve">章 </w:t>
      </w:r>
      <w:r>
        <w:rPr>
          <w:rFonts w:hint="eastAsia" w:ascii="宋体" w:hAnsi="宋体"/>
          <w:b/>
          <w:color w:val="auto"/>
          <w:szCs w:val="24"/>
          <w:highlight w:val="none"/>
        </w:rPr>
        <w:t>廉洁协议</w:t>
      </w:r>
    </w:p>
    <w:p w14:paraId="058BAF65">
      <w:pPr>
        <w:pStyle w:val="9"/>
        <w:ind w:firstLine="0" w:firstLineChars="0"/>
        <w:rPr>
          <w:color w:val="auto"/>
          <w:highlight w:val="none"/>
        </w:rPr>
      </w:pPr>
    </w:p>
    <w:p w14:paraId="6F646C8C">
      <w:pPr>
        <w:adjustRightInd w:val="0"/>
        <w:spacing w:line="360" w:lineRule="auto"/>
        <w:ind w:left="1" w:right="77" w:firstLine="426"/>
        <w:rPr>
          <w:rFonts w:ascii="宋体" w:hAnsi="宋体" w:eastAsia="宋体" w:cs="宋体"/>
          <w:color w:val="auto"/>
          <w:sz w:val="24"/>
          <w:highlight w:val="none"/>
          <w:u w:val="single"/>
        </w:rPr>
      </w:pPr>
      <w:r>
        <w:rPr>
          <w:rFonts w:hint="eastAsia" w:ascii="宋体" w:hAnsi="宋体" w:eastAsia="宋体" w:cs="宋体"/>
          <w:color w:val="auto"/>
          <w:sz w:val="24"/>
          <w:highlight w:val="none"/>
        </w:rPr>
        <w:t>甲方：</w:t>
      </w:r>
      <w:r>
        <w:rPr>
          <w:rFonts w:hint="eastAsia" w:ascii="宋体" w:hAnsi="宋体" w:eastAsia="宋体" w:cs="宋体"/>
          <w:color w:val="auto"/>
          <w:sz w:val="24"/>
          <w:highlight w:val="none"/>
          <w:u w:val="single"/>
        </w:rPr>
        <w:t>杭州临江环境能源有限公司</w:t>
      </w:r>
    </w:p>
    <w:p w14:paraId="4C0262D3">
      <w:pPr>
        <w:adjustRightInd w:val="0"/>
        <w:spacing w:line="360" w:lineRule="auto"/>
        <w:ind w:left="1" w:right="77" w:firstLine="426"/>
        <w:rPr>
          <w:rFonts w:ascii="宋体" w:hAnsi="宋体" w:cs="宋体"/>
          <w:color w:val="auto"/>
          <w:sz w:val="24"/>
          <w:highlight w:val="none"/>
          <w:u w:val="single"/>
        </w:rPr>
      </w:pPr>
      <w:r>
        <w:rPr>
          <w:rFonts w:hint="eastAsia" w:ascii="宋体" w:hAnsi="宋体" w:eastAsia="宋体" w:cs="宋体"/>
          <w:color w:val="auto"/>
          <w:sz w:val="24"/>
          <w:highlight w:val="none"/>
        </w:rPr>
        <w:t>乙方：</w:t>
      </w:r>
      <w:r>
        <w:rPr>
          <w:rFonts w:hint="eastAsia" w:ascii="宋体" w:hAnsi="宋体" w:cs="宋体"/>
          <w:color w:val="auto"/>
          <w:sz w:val="24"/>
          <w:highlight w:val="none"/>
          <w:u w:val="single"/>
        </w:rPr>
        <w:t xml:space="preserve">             </w:t>
      </w:r>
    </w:p>
    <w:p w14:paraId="34B11479">
      <w:pPr>
        <w:adjustRightInd w:val="0"/>
        <w:spacing w:line="360" w:lineRule="auto"/>
        <w:ind w:left="1" w:right="77" w:firstLine="426"/>
        <w:rPr>
          <w:rFonts w:ascii="宋体" w:hAnsi="宋体" w:eastAsia="宋体" w:cs="宋体"/>
          <w:color w:val="auto"/>
          <w:sz w:val="24"/>
          <w:highlight w:val="none"/>
        </w:rPr>
      </w:pPr>
      <w:r>
        <w:rPr>
          <w:rFonts w:hint="eastAsia" w:ascii="宋体" w:hAnsi="宋体" w:eastAsia="宋体" w:cs="宋体"/>
          <w:color w:val="auto"/>
          <w:sz w:val="24"/>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14:paraId="1EB16210">
      <w:pPr>
        <w:adjustRightInd w:val="0"/>
        <w:spacing w:line="360" w:lineRule="auto"/>
        <w:ind w:firstLine="489" w:firstLineChars="203"/>
        <w:rPr>
          <w:rFonts w:ascii="宋体" w:hAnsi="宋体" w:eastAsia="宋体" w:cs="宋体"/>
          <w:b/>
          <w:bCs/>
          <w:color w:val="auto"/>
          <w:sz w:val="24"/>
          <w:highlight w:val="none"/>
        </w:rPr>
      </w:pPr>
      <w:r>
        <w:rPr>
          <w:rFonts w:hint="eastAsia" w:ascii="宋体" w:hAnsi="宋体" w:cs="宋体"/>
          <w:b/>
          <w:bCs/>
          <w:color w:val="auto"/>
          <w:sz w:val="24"/>
          <w:highlight w:val="none"/>
        </w:rPr>
        <w:t>一、</w:t>
      </w:r>
      <w:r>
        <w:rPr>
          <w:rFonts w:hint="eastAsia" w:ascii="宋体" w:hAnsi="宋体" w:eastAsia="宋体" w:cs="宋体"/>
          <w:b/>
          <w:bCs/>
          <w:color w:val="auto"/>
          <w:sz w:val="24"/>
          <w:highlight w:val="none"/>
        </w:rPr>
        <w:t>甲、乙双方约定</w:t>
      </w:r>
    </w:p>
    <w:p w14:paraId="2570EF47">
      <w:pPr>
        <w:adjustRightInd w:val="0"/>
        <w:spacing w:line="360" w:lineRule="auto"/>
        <w:ind w:right="115" w:firstLine="480" w:firstLineChars="200"/>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甲、乙双方应共同严格遵守国家和省市以及</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主管部门关于市场准入、项目招标投标、市场经济活动等有关</w:t>
      </w:r>
      <w:r>
        <w:rPr>
          <w:rFonts w:hint="eastAsia" w:ascii="宋体" w:hAnsi="宋体" w:eastAsia="宋体" w:cs="宋体"/>
          <w:color w:val="auto"/>
          <w:sz w:val="24"/>
          <w:highlight w:val="none"/>
          <w:lang w:eastAsia="zh-CN"/>
        </w:rPr>
        <w:t>法律法规</w:t>
      </w:r>
      <w:r>
        <w:rPr>
          <w:rFonts w:hint="eastAsia" w:ascii="宋体" w:hAnsi="宋体" w:eastAsia="宋体" w:cs="宋体"/>
          <w:color w:val="auto"/>
          <w:sz w:val="24"/>
          <w:highlight w:val="none"/>
        </w:rPr>
        <w:t>和相关政策，以及项目廉政建设的各项规定。</w:t>
      </w:r>
    </w:p>
    <w:p w14:paraId="36C08B52">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甲、乙双方应认真执行双方签订的合同文件，  自觉按合同约定履行责任。</w:t>
      </w:r>
    </w:p>
    <w:p w14:paraId="018520D3">
      <w:pPr>
        <w:adjustRightInd w:val="0"/>
        <w:spacing w:line="360" w:lineRule="auto"/>
        <w:ind w:left="4"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甲、乙双方的业务活动必须坚持公开、公平、公正、诚信、透明的原则（除法律法规另有规定者外）。不得为获取不正当的利益，损害国家、集体和对方利益；不得违反管理相关规章制度。</w:t>
      </w:r>
    </w:p>
    <w:p w14:paraId="28B89DD7">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甲、乙双方有对本方人员开展廉政告知、廉政教育和职业道德教育的义务。</w:t>
      </w:r>
    </w:p>
    <w:p w14:paraId="2ED2951E">
      <w:pPr>
        <w:adjustRightInd w:val="0"/>
        <w:spacing w:line="360" w:lineRule="auto"/>
        <w:ind w:left="3"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甲、乙双方应加强对本方人员廉政监督，建立健全廉政制度，认真严肃查处本方人员违法违纪行为。</w:t>
      </w:r>
    </w:p>
    <w:p w14:paraId="13F5F367">
      <w:pPr>
        <w:adjustRightInd w:val="0"/>
        <w:spacing w:line="360" w:lineRule="auto"/>
        <w:ind w:right="77" w:firstLine="482" w:firstLineChars="201"/>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甲、乙双方如发现对方人员在业务活动中有违规、违纪、违法行为的，应及时提醒对方并督促其纠正，或直接向对方</w:t>
      </w:r>
      <w:r>
        <w:rPr>
          <w:rFonts w:hint="eastAsia" w:ascii="宋体" w:hAnsi="宋体" w:eastAsia="宋体" w:cs="宋体"/>
          <w:color w:val="auto"/>
          <w:sz w:val="24"/>
          <w:highlight w:val="none"/>
          <w:lang w:eastAsia="zh-CN"/>
        </w:rPr>
        <w:t>法定代表人</w:t>
      </w:r>
      <w:r>
        <w:rPr>
          <w:rFonts w:hint="eastAsia" w:ascii="宋体" w:hAnsi="宋体" w:eastAsia="宋体" w:cs="宋体"/>
          <w:color w:val="auto"/>
          <w:sz w:val="24"/>
          <w:highlight w:val="none"/>
        </w:rPr>
        <w:t>、纪检监察部门及检察机关如实反映情况。</w:t>
      </w:r>
    </w:p>
    <w:p w14:paraId="185046B6">
      <w:pPr>
        <w:adjustRightInd w:val="0"/>
        <w:spacing w:line="360" w:lineRule="auto"/>
        <w:ind w:firstLine="489" w:firstLineChars="203"/>
        <w:rPr>
          <w:rFonts w:ascii="宋体" w:hAnsi="宋体" w:eastAsia="宋体" w:cs="宋体"/>
          <w:b/>
          <w:bCs/>
          <w:color w:val="auto"/>
          <w:sz w:val="24"/>
          <w:highlight w:val="none"/>
        </w:rPr>
      </w:pPr>
      <w:r>
        <w:rPr>
          <w:rFonts w:hint="eastAsia" w:ascii="宋体" w:hAnsi="宋体" w:cs="宋体"/>
          <w:b/>
          <w:bCs/>
          <w:color w:val="auto"/>
          <w:sz w:val="24"/>
          <w:highlight w:val="none"/>
        </w:rPr>
        <w:t>二、</w:t>
      </w:r>
      <w:r>
        <w:rPr>
          <w:rFonts w:hint="eastAsia" w:ascii="宋体" w:hAnsi="宋体" w:eastAsia="宋体" w:cs="宋体"/>
          <w:b/>
          <w:bCs/>
          <w:color w:val="auto"/>
          <w:sz w:val="24"/>
          <w:highlight w:val="none"/>
        </w:rPr>
        <w:t>甲方（含甲方人员）廉政责任</w:t>
      </w:r>
    </w:p>
    <w:p w14:paraId="495F8F5C">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不得接受乙方或向乙方索取或以借用为名占用乙方的任何财物；不得接受乙方的礼金、</w:t>
      </w:r>
    </w:p>
    <w:p w14:paraId="57043228">
      <w:pPr>
        <w:adjustRightInd w:val="0"/>
        <w:spacing w:line="360" w:lineRule="auto"/>
        <w:ind w:left="4" w:hanging="3"/>
        <w:rPr>
          <w:rFonts w:ascii="宋体" w:hAnsi="宋体" w:eastAsia="宋体" w:cs="宋体"/>
          <w:color w:val="auto"/>
          <w:sz w:val="24"/>
          <w:highlight w:val="none"/>
        </w:rPr>
      </w:pPr>
      <w:r>
        <w:rPr>
          <w:rFonts w:hint="eastAsia" w:ascii="宋体" w:hAnsi="宋体" w:eastAsia="宋体" w:cs="宋体"/>
          <w:color w:val="auto"/>
          <w:sz w:val="24"/>
          <w:highlight w:val="none"/>
        </w:rPr>
        <w:t>礼品和各种有价证券、支付凭证及其他贵重物品；不得接受乙方的以任何名义支付的回扣、好处费、感谢费或其他经济利益。</w:t>
      </w:r>
    </w:p>
    <w:p w14:paraId="004C149F">
      <w:pPr>
        <w:adjustRightInd w:val="0"/>
        <w:spacing w:line="360" w:lineRule="auto"/>
        <w:ind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3F0A377D">
      <w:pPr>
        <w:adjustRightInd w:val="0"/>
        <w:spacing w:line="360" w:lineRule="auto"/>
        <w:ind w:left="1"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不得利用职务便利向乙方介绍或指定工程分包单位（或个人）、物资供应商；不得利用职务便利向乙方推销或指定使用物资设备等。</w:t>
      </w:r>
    </w:p>
    <w:p w14:paraId="2D3568E2">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不得接受乙方购置的或长期提供的通信工具、交通工具等。</w:t>
      </w:r>
    </w:p>
    <w:p w14:paraId="09B3B6A4">
      <w:pPr>
        <w:adjustRightInd w:val="0"/>
        <w:spacing w:line="360" w:lineRule="auto"/>
        <w:ind w:left="1"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对无法拒绝的乙方及其个人所送的钱物，受礼者自收受之日起一个月内上交至甲方监察审计部门。</w:t>
      </w:r>
    </w:p>
    <w:p w14:paraId="56F8C671">
      <w:pPr>
        <w:adjustRightInd w:val="0"/>
        <w:spacing w:line="360" w:lineRule="auto"/>
        <w:ind w:left="244" w:leftChars="116" w:right="3503" w:firstLine="475" w:firstLineChars="198"/>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对乙方提供的有关信息，应及时调查处理并反馈结果。</w:t>
      </w:r>
    </w:p>
    <w:p w14:paraId="04C19CD3">
      <w:pPr>
        <w:adjustRightInd w:val="0"/>
        <w:spacing w:line="360" w:lineRule="auto"/>
        <w:ind w:left="244" w:leftChars="116" w:right="3503" w:firstLine="477" w:firstLineChars="198"/>
        <w:rPr>
          <w:rFonts w:ascii="宋体" w:hAnsi="宋体" w:eastAsia="宋体" w:cs="宋体"/>
          <w:b/>
          <w:bCs/>
          <w:color w:val="auto"/>
          <w:sz w:val="24"/>
          <w:highlight w:val="none"/>
        </w:rPr>
      </w:pPr>
      <w:r>
        <w:rPr>
          <w:rFonts w:hint="eastAsia" w:ascii="宋体" w:hAnsi="宋体" w:cs="宋体"/>
          <w:b/>
          <w:bCs/>
          <w:color w:val="auto"/>
          <w:sz w:val="24"/>
          <w:highlight w:val="none"/>
        </w:rPr>
        <w:t>三、</w:t>
      </w:r>
      <w:r>
        <w:rPr>
          <w:rFonts w:hint="eastAsia" w:ascii="宋体" w:hAnsi="宋体" w:eastAsia="宋体" w:cs="宋体"/>
          <w:b/>
          <w:bCs/>
          <w:color w:val="auto"/>
          <w:sz w:val="24"/>
          <w:highlight w:val="none"/>
        </w:rPr>
        <w:t>乙方（含乙方人员）廉政责任</w:t>
      </w:r>
    </w:p>
    <w:p w14:paraId="3CA4AA07">
      <w:pPr>
        <w:adjustRightInd w:val="0"/>
        <w:spacing w:line="360" w:lineRule="auto"/>
        <w:ind w:right="77" w:firstLine="480" w:firstLineChars="200"/>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不得以任何形式向甲方行贿；不得向甲方送礼金、礼品和各种有价证券、支付凭证及其他贵重物品；不得以任何名义向甲方及其工作人员支付回扣、好处费、感谢费或其他经济利益。</w:t>
      </w:r>
    </w:p>
    <w:p w14:paraId="75737DA6">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3B6A30D4">
      <w:pPr>
        <w:adjustRightInd w:val="0"/>
        <w:spacing w:line="360" w:lineRule="auto"/>
        <w:ind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不得接受甲方介绍或指定的工程分包单位和物资供应商；不得接受甲方推销或指定使用的物资设备。</w:t>
      </w:r>
    </w:p>
    <w:p w14:paraId="2465B8B1">
      <w:pPr>
        <w:adjustRightInd w:val="0"/>
        <w:spacing w:line="360" w:lineRule="auto"/>
        <w:ind w:firstLine="480" w:firstLineChars="200"/>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不得以任何理由为甲方及其工作人员购置或长期提供通信工具、交通工具等。</w:t>
      </w:r>
    </w:p>
    <w:p w14:paraId="333E7AE1">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对甲方及其个人索要钱物、介绍或指定工程分包单位和物资供应商、推销或指定使用物资设备、借用占用车辆等行为予以拒绝，并及时主动向乙方上级纪检监察组织报告。</w:t>
      </w:r>
    </w:p>
    <w:p w14:paraId="691A0E68">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对甲方提供的乙方（含乙方人员）违纪违规有关信息，应及时调查处理并反馈结果。</w:t>
      </w:r>
    </w:p>
    <w:p w14:paraId="147EA0B4">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7.</w:t>
      </w:r>
      <w:r>
        <w:rPr>
          <w:rFonts w:hint="eastAsia" w:ascii="宋体" w:hAnsi="宋体" w:eastAsia="宋体" w:cs="宋体"/>
          <w:color w:val="auto"/>
          <w:sz w:val="24"/>
          <w:highlight w:val="none"/>
        </w:rPr>
        <w:t>乙方不得以任何理由为甲方及其工作人员组织有可能影响公正执行公务的宴请和各类休闲娱乐等活动。</w:t>
      </w:r>
    </w:p>
    <w:p w14:paraId="1FE983E3">
      <w:pPr>
        <w:adjustRightInd w:val="0"/>
        <w:spacing w:line="360" w:lineRule="auto"/>
        <w:ind w:left="244" w:leftChars="116" w:right="90" w:firstLine="475" w:firstLineChars="198"/>
        <w:rPr>
          <w:rFonts w:ascii="宋体" w:hAnsi="宋体" w:eastAsia="宋体" w:cs="宋体"/>
          <w:color w:val="auto"/>
          <w:sz w:val="24"/>
          <w:highlight w:val="none"/>
        </w:rPr>
      </w:pPr>
      <w:r>
        <w:rPr>
          <w:rFonts w:hint="eastAsia" w:ascii="宋体" w:hAnsi="宋体" w:cs="宋体"/>
          <w:color w:val="auto"/>
          <w:sz w:val="24"/>
          <w:highlight w:val="none"/>
        </w:rPr>
        <w:t>8.</w:t>
      </w:r>
      <w:r>
        <w:rPr>
          <w:rFonts w:hint="eastAsia" w:ascii="宋体" w:hAnsi="宋体" w:eastAsia="宋体" w:cs="宋体"/>
          <w:color w:val="auto"/>
          <w:sz w:val="24"/>
          <w:highlight w:val="none"/>
        </w:rPr>
        <w:t>乙方及其工作人员必须严格按照有关规程办事，不得与其他单位互相串通，损害甲方利益。</w:t>
      </w:r>
    </w:p>
    <w:p w14:paraId="222423FF">
      <w:pPr>
        <w:adjustRightInd w:val="0"/>
        <w:spacing w:line="360" w:lineRule="auto"/>
        <w:ind w:left="244" w:leftChars="116" w:right="90" w:firstLine="477" w:firstLineChars="198"/>
        <w:rPr>
          <w:rFonts w:ascii="宋体" w:hAnsi="宋体" w:eastAsia="宋体" w:cs="宋体"/>
          <w:b/>
          <w:bCs/>
          <w:color w:val="auto"/>
          <w:sz w:val="24"/>
          <w:highlight w:val="none"/>
        </w:rPr>
      </w:pPr>
      <w:r>
        <w:rPr>
          <w:rFonts w:hint="eastAsia" w:ascii="宋体" w:hAnsi="宋体" w:cs="宋体"/>
          <w:b/>
          <w:bCs/>
          <w:color w:val="auto"/>
          <w:sz w:val="24"/>
          <w:highlight w:val="none"/>
        </w:rPr>
        <w:t>四、</w:t>
      </w:r>
      <w:r>
        <w:rPr>
          <w:rFonts w:hint="eastAsia" w:ascii="宋体" w:hAnsi="宋体" w:eastAsia="宋体" w:cs="宋体"/>
          <w:b/>
          <w:bCs/>
          <w:color w:val="auto"/>
          <w:sz w:val="24"/>
          <w:highlight w:val="none"/>
        </w:rPr>
        <w:t>违约责任</w:t>
      </w:r>
    </w:p>
    <w:p w14:paraId="000BFCB6">
      <w:pPr>
        <w:adjustRightInd w:val="0"/>
        <w:spacing w:line="360" w:lineRule="auto"/>
        <w:ind w:left="3" w:right="24" w:firstLine="506" w:firstLineChars="211"/>
        <w:rPr>
          <w:rFonts w:ascii="宋体" w:hAnsi="宋体" w:eastAsia="宋体" w:cs="宋体"/>
          <w:color w:val="auto"/>
          <w:sz w:val="24"/>
          <w:highlight w:val="none"/>
        </w:rPr>
      </w:pPr>
      <w:r>
        <w:rPr>
          <w:rFonts w:hint="eastAsia" w:ascii="宋体" w:hAnsi="宋体" w:eastAsia="宋体" w:cs="宋体"/>
          <w:color w:val="auto"/>
          <w:sz w:val="24"/>
          <w:highlight w:val="none"/>
        </w:rPr>
        <w:t>甲乙双方不履行各自义务，构成犯罪和违纪的，由司法机关和有关纪检监察部门按管辖依法依纪处理，所认定的事实和处理结果作为承担下列约定违约责任的依据。</w:t>
      </w:r>
    </w:p>
    <w:p w14:paraId="2BDEA394">
      <w:pPr>
        <w:adjustRightInd w:val="0"/>
        <w:spacing w:line="360" w:lineRule="auto"/>
        <w:ind w:left="4"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1.</w:t>
      </w:r>
      <w:r>
        <w:rPr>
          <w:rFonts w:hint="eastAsia" w:ascii="宋体" w:hAnsi="宋体" w:eastAsia="宋体" w:cs="宋体"/>
          <w:color w:val="auto"/>
          <w:sz w:val="24"/>
          <w:highlight w:val="none"/>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54EA2127">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2.</w:t>
      </w:r>
      <w:r>
        <w:rPr>
          <w:rFonts w:hint="eastAsia" w:ascii="宋体" w:hAnsi="宋体" w:eastAsia="宋体" w:cs="宋体"/>
          <w:color w:val="auto"/>
          <w:sz w:val="24"/>
          <w:highlight w:val="none"/>
        </w:rPr>
        <w:t>乙方贿赂甲方人员的，被纪检监察部门或检察机关立案查处的，甲方有权</w:t>
      </w:r>
      <w:r>
        <w:rPr>
          <w:rFonts w:hint="eastAsia" w:ascii="宋体" w:hAnsi="宋体" w:eastAsia="宋体" w:cs="宋体"/>
          <w:color w:val="auto"/>
          <w:sz w:val="24"/>
          <w:highlight w:val="none"/>
          <w:lang w:eastAsia="zh-CN"/>
        </w:rPr>
        <w:t>终止</w:t>
      </w:r>
      <w:r>
        <w:rPr>
          <w:rFonts w:hint="eastAsia" w:ascii="宋体" w:hAnsi="宋体" w:eastAsia="宋体" w:cs="宋体"/>
          <w:color w:val="auto"/>
          <w:sz w:val="24"/>
          <w:highlight w:val="none"/>
        </w:rPr>
        <w:t>项目合同，由此造成甲方的损失以及一切费用均由乙方承担。</w:t>
      </w:r>
    </w:p>
    <w:p w14:paraId="682C3AEC">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3.</w:t>
      </w:r>
      <w:r>
        <w:rPr>
          <w:rFonts w:hint="eastAsia" w:ascii="宋体" w:hAnsi="宋体" w:eastAsia="宋体" w:cs="宋体"/>
          <w:color w:val="auto"/>
          <w:sz w:val="24"/>
          <w:highlight w:val="none"/>
        </w:rPr>
        <w:t>甲方双方不履行协议约定义务的，应将责任人调离本项目并按规定予以处理，且双方有义务将有关责任人的责任追究情况通报对方。</w:t>
      </w:r>
    </w:p>
    <w:p w14:paraId="0EC6F1C6">
      <w:pPr>
        <w:adjustRightInd w:val="0"/>
        <w:spacing w:line="360" w:lineRule="auto"/>
        <w:ind w:left="5"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4.</w:t>
      </w:r>
      <w:r>
        <w:rPr>
          <w:rFonts w:hint="eastAsia" w:ascii="宋体" w:hAnsi="宋体" w:eastAsia="宋体" w:cs="宋体"/>
          <w:color w:val="auto"/>
          <w:sz w:val="24"/>
          <w:highlight w:val="none"/>
        </w:rPr>
        <w:t>甲乙双方自觉履行本协议并互相监督，一方不履行协议的，另一方有权利和义务进行举报。一方主动举报另一方，举报方不承担上述约定的违约责任，全部由被举报方承担，但不免除各自应负的法纪责任。</w:t>
      </w:r>
    </w:p>
    <w:p w14:paraId="6230EA0E">
      <w:pPr>
        <w:adjustRightInd w:val="0"/>
        <w:spacing w:line="360" w:lineRule="auto"/>
        <w:ind w:firstLine="482" w:firstLineChars="201"/>
        <w:rPr>
          <w:rFonts w:ascii="宋体" w:hAnsi="宋体" w:eastAsia="宋体" w:cs="宋体"/>
          <w:color w:val="auto"/>
          <w:sz w:val="24"/>
          <w:highlight w:val="none"/>
        </w:rPr>
      </w:pPr>
      <w:r>
        <w:rPr>
          <w:rFonts w:hint="eastAsia" w:ascii="宋体" w:hAnsi="宋体" w:cs="宋体"/>
          <w:color w:val="auto"/>
          <w:sz w:val="24"/>
          <w:highlight w:val="none"/>
        </w:rPr>
        <w:t>5.</w:t>
      </w:r>
      <w:r>
        <w:rPr>
          <w:rFonts w:hint="eastAsia" w:ascii="宋体" w:hAnsi="宋体" w:eastAsia="宋体" w:cs="宋体"/>
          <w:color w:val="auto"/>
          <w:sz w:val="24"/>
          <w:highlight w:val="none"/>
        </w:rPr>
        <w:t>由于甲乙双方单位或工作人员个人行为造成违约的，双方承担上述违约责任。</w:t>
      </w:r>
    </w:p>
    <w:p w14:paraId="6C464A3F">
      <w:pPr>
        <w:adjustRightInd w:val="0"/>
        <w:spacing w:line="360" w:lineRule="auto"/>
        <w:ind w:left="3" w:right="24" w:firstLine="480" w:firstLineChars="200"/>
        <w:rPr>
          <w:rFonts w:ascii="宋体" w:hAnsi="宋体" w:eastAsia="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color w:val="auto"/>
          <w:sz w:val="24"/>
          <w:highlight w:val="none"/>
        </w:rPr>
        <w:t>甲乙双方在履行协议中发生争议，一方有权向对方上级单位主管部门和纪检监察部门反映情况并要求帮助解决争议。</w:t>
      </w:r>
    </w:p>
    <w:p w14:paraId="187BC257">
      <w:pPr>
        <w:adjustRightInd w:val="0"/>
        <w:spacing w:line="360" w:lineRule="auto"/>
        <w:ind w:firstLine="492" w:firstLineChars="204"/>
        <w:rPr>
          <w:rFonts w:ascii="宋体" w:hAnsi="宋体" w:cs="宋体"/>
          <w:b/>
          <w:bCs/>
          <w:color w:val="auto"/>
          <w:sz w:val="24"/>
          <w:highlight w:val="none"/>
        </w:rPr>
      </w:pPr>
      <w:r>
        <w:rPr>
          <w:rFonts w:hint="eastAsia" w:ascii="宋体" w:hAnsi="宋体" w:cs="宋体"/>
          <w:b/>
          <w:bCs/>
          <w:color w:val="auto"/>
          <w:sz w:val="24"/>
          <w:highlight w:val="none"/>
        </w:rPr>
        <w:t>五、有效期</w:t>
      </w:r>
    </w:p>
    <w:p w14:paraId="60ED55CA">
      <w:pPr>
        <w:adjustRightInd w:val="0"/>
        <w:spacing w:line="360" w:lineRule="auto"/>
        <w:ind w:firstLine="489" w:firstLineChars="204"/>
        <w:rPr>
          <w:rFonts w:ascii="宋体" w:hAnsi="宋体" w:eastAsia="宋体" w:cs="宋体"/>
          <w:color w:val="auto"/>
          <w:sz w:val="24"/>
          <w:highlight w:val="none"/>
        </w:rPr>
      </w:pPr>
      <w:r>
        <w:rPr>
          <w:rFonts w:hint="eastAsia" w:ascii="宋体" w:hAnsi="宋体" w:eastAsia="宋体" w:cs="宋体"/>
          <w:color w:val="auto"/>
          <w:sz w:val="24"/>
          <w:highlight w:val="none"/>
        </w:rPr>
        <w:t>本协议有效期为双方签署之日起至双方权利义务履行完毕为止。有效期内发生的违约事实，有效期后发现的适用本协议。</w:t>
      </w:r>
    </w:p>
    <w:p w14:paraId="04433513">
      <w:pPr>
        <w:adjustRightInd w:val="0"/>
        <w:spacing w:line="360" w:lineRule="auto"/>
        <w:ind w:firstLine="32"/>
        <w:rPr>
          <w:rFonts w:ascii="宋体" w:hAnsi="宋体" w:eastAsia="宋体" w:cs="宋体"/>
          <w:color w:val="auto"/>
          <w:sz w:val="24"/>
          <w:highlight w:val="none"/>
        </w:rPr>
      </w:pPr>
    </w:p>
    <w:p w14:paraId="3DCE9C6A">
      <w:pPr>
        <w:rPr>
          <w:color w:val="auto"/>
          <w:highlight w:val="none"/>
        </w:rPr>
      </w:pPr>
    </w:p>
    <w:p w14:paraId="144AAFAF">
      <w:pPr>
        <w:pStyle w:val="14"/>
        <w:rPr>
          <w:color w:val="auto"/>
          <w:highlight w:val="none"/>
        </w:rPr>
      </w:pPr>
    </w:p>
    <w:p w14:paraId="7A0B54E9">
      <w:pPr>
        <w:pStyle w:val="7"/>
        <w:ind w:firstLine="0"/>
        <w:rPr>
          <w:color w:val="auto"/>
          <w:highlight w:val="none"/>
        </w:rPr>
      </w:pPr>
    </w:p>
    <w:p w14:paraId="4046EE2E">
      <w:pPr>
        <w:rPr>
          <w:color w:val="auto"/>
          <w:highlight w:val="none"/>
        </w:rPr>
      </w:pPr>
    </w:p>
    <w:p w14:paraId="55BDF1A8">
      <w:pPr>
        <w:rPr>
          <w:color w:val="auto"/>
          <w:highlight w:val="none"/>
        </w:rPr>
      </w:pPr>
    </w:p>
    <w:p w14:paraId="37851F71">
      <w:pPr>
        <w:rPr>
          <w:color w:val="auto"/>
          <w:highlight w:val="none"/>
        </w:rPr>
      </w:pPr>
    </w:p>
    <w:p w14:paraId="221572DE">
      <w:pPr>
        <w:rPr>
          <w:color w:val="auto"/>
          <w:highlight w:val="none"/>
        </w:rPr>
      </w:pPr>
    </w:p>
    <w:p w14:paraId="534870BE">
      <w:pPr>
        <w:rPr>
          <w:color w:val="auto"/>
          <w:highlight w:val="none"/>
        </w:rPr>
      </w:pPr>
    </w:p>
    <w:p w14:paraId="4B0A744F">
      <w:pPr>
        <w:rPr>
          <w:color w:val="auto"/>
          <w:highlight w:val="none"/>
        </w:rPr>
      </w:pPr>
    </w:p>
    <w:p w14:paraId="14707350">
      <w:pPr>
        <w:rPr>
          <w:color w:val="auto"/>
          <w:highlight w:val="none"/>
        </w:rPr>
      </w:pPr>
    </w:p>
    <w:p w14:paraId="115F9EC7">
      <w:pPr>
        <w:rPr>
          <w:color w:val="auto"/>
          <w:highlight w:val="none"/>
        </w:rPr>
      </w:pPr>
    </w:p>
    <w:p w14:paraId="52FBA619">
      <w:pPr>
        <w:rPr>
          <w:color w:val="auto"/>
          <w:highlight w:val="none"/>
        </w:rPr>
      </w:pPr>
    </w:p>
    <w:p w14:paraId="2144839D">
      <w:pPr>
        <w:rPr>
          <w:color w:val="auto"/>
          <w:highlight w:val="none"/>
        </w:rPr>
      </w:pPr>
    </w:p>
    <w:p w14:paraId="144CD9FD">
      <w:pPr>
        <w:rPr>
          <w:color w:val="auto"/>
          <w:highlight w:val="none"/>
        </w:rPr>
      </w:pPr>
    </w:p>
    <w:p w14:paraId="11646C93">
      <w:pPr>
        <w:rPr>
          <w:color w:val="auto"/>
          <w:highlight w:val="none"/>
        </w:rPr>
      </w:pPr>
    </w:p>
    <w:p w14:paraId="2502A941">
      <w:pPr>
        <w:rPr>
          <w:color w:val="auto"/>
          <w:highlight w:val="none"/>
        </w:rPr>
      </w:pPr>
    </w:p>
    <w:p w14:paraId="31705B93">
      <w:pPr>
        <w:rPr>
          <w:color w:val="auto"/>
          <w:highlight w:val="none"/>
        </w:rPr>
      </w:pPr>
    </w:p>
    <w:p w14:paraId="44F9FC43">
      <w:pPr>
        <w:rPr>
          <w:color w:val="auto"/>
          <w:highlight w:val="none"/>
        </w:rPr>
      </w:pPr>
    </w:p>
    <w:p w14:paraId="4D44D73C">
      <w:pPr>
        <w:rPr>
          <w:color w:val="auto"/>
          <w:highlight w:val="none"/>
        </w:rPr>
      </w:pPr>
    </w:p>
    <w:p w14:paraId="0735023F">
      <w:pPr>
        <w:rPr>
          <w:color w:val="auto"/>
          <w:highlight w:val="none"/>
        </w:rPr>
      </w:pPr>
    </w:p>
    <w:p w14:paraId="2C9B7905">
      <w:pPr>
        <w:snapToGrid w:val="0"/>
        <w:spacing w:line="460" w:lineRule="exact"/>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第六部分 应提交的有关格式范例</w:t>
      </w:r>
    </w:p>
    <w:p w14:paraId="4E1117DB">
      <w:pPr>
        <w:pStyle w:val="4"/>
        <w:spacing w:after="120" w:line="700" w:lineRule="exact"/>
        <w:ind w:left="0" w:firstLine="0"/>
        <w:rPr>
          <w:rFonts w:ascii="Times New Roman" w:hAnsi="Times New Roman" w:eastAsia="宋体" w:cs="Times New Roman"/>
          <w:color w:val="auto"/>
          <w:sz w:val="32"/>
          <w:highlight w:val="none"/>
        </w:rPr>
      </w:pPr>
      <w:r>
        <w:rPr>
          <w:rFonts w:hint="eastAsia" w:hAnsi="宋体" w:eastAsia="宋体" w:cs="宋体"/>
          <w:color w:val="auto"/>
          <w:kern w:val="0"/>
          <w:sz w:val="46"/>
          <w:szCs w:val="46"/>
          <w:highlight w:val="none"/>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497A1600">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497A1600">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color w:val="auto"/>
          <w:sz w:val="32"/>
          <w:highlight w:val="none"/>
        </w:rPr>
        <w:t xml:space="preserve">                    </w:t>
      </w:r>
    </w:p>
    <w:p w14:paraId="1C189795">
      <w:pPr>
        <w:adjustRightInd w:val="0"/>
        <w:snapToGrid w:val="0"/>
        <w:spacing w:line="460" w:lineRule="atLeast"/>
        <w:ind w:left="360" w:hanging="360" w:hangingChars="100"/>
        <w:rPr>
          <w:rFonts w:ascii="宋体" w:hAnsi="宋体" w:eastAsia="宋体" w:cs="宋体"/>
          <w:color w:val="auto"/>
          <w:spacing w:val="20"/>
          <w:sz w:val="32"/>
          <w:szCs w:val="32"/>
          <w:highlight w:val="none"/>
        </w:rPr>
      </w:pPr>
      <w:r>
        <w:rPr>
          <w:rFonts w:hint="eastAsia" w:ascii="宋体" w:hAnsi="宋体" w:eastAsia="宋体" w:cs="宋体"/>
          <w:color w:val="auto"/>
          <w:spacing w:val="20"/>
          <w:sz w:val="32"/>
          <w:szCs w:val="32"/>
          <w:highlight w:val="none"/>
        </w:rPr>
        <w:t>（密封封面格式）（仅供参考）</w:t>
      </w:r>
    </w:p>
    <w:p w14:paraId="55B64290">
      <w:pPr>
        <w:spacing w:line="360" w:lineRule="auto"/>
        <w:rPr>
          <w:rFonts w:ascii="Times New Roman" w:hAnsi="Times New Roman" w:eastAsia="Cambria Math" w:cs="Times New Roman"/>
          <w:color w:val="auto"/>
          <w:sz w:val="96"/>
          <w:szCs w:val="22"/>
          <w:highlight w:val="none"/>
        </w:rPr>
      </w:pPr>
    </w:p>
    <w:p w14:paraId="69B67C31">
      <w:pPr>
        <w:spacing w:line="360" w:lineRule="auto"/>
        <w:jc w:val="center"/>
        <w:rPr>
          <w:rFonts w:ascii="宋体" w:hAnsi="宋体" w:eastAsia="宋体" w:cs="宋体"/>
          <w:color w:val="auto"/>
          <w:sz w:val="96"/>
          <w:szCs w:val="22"/>
          <w:highlight w:val="none"/>
        </w:rPr>
      </w:pPr>
      <w:r>
        <w:rPr>
          <w:rFonts w:hint="eastAsia" w:ascii="宋体" w:hAnsi="宋体" w:eastAsia="宋体" w:cs="宋体"/>
          <w:color w:val="auto"/>
          <w:sz w:val="96"/>
          <w:szCs w:val="22"/>
          <w:highlight w:val="none"/>
        </w:rPr>
        <w:t>报价文件</w:t>
      </w:r>
    </w:p>
    <w:p w14:paraId="0C0711FF">
      <w:pPr>
        <w:spacing w:line="360" w:lineRule="auto"/>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lang w:eastAsia="zh-CN"/>
        </w:rPr>
        <w:t>开启</w:t>
      </w:r>
      <w:r>
        <w:rPr>
          <w:rFonts w:hint="eastAsia" w:ascii="宋体" w:hAnsi="宋体" w:eastAsia="宋体" w:cs="宋体"/>
          <w:color w:val="auto"/>
          <w:sz w:val="44"/>
          <w:szCs w:val="44"/>
          <w:highlight w:val="none"/>
        </w:rPr>
        <w:t>时启封</w:t>
      </w:r>
    </w:p>
    <w:p w14:paraId="7D6F5DD4">
      <w:pPr>
        <w:spacing w:line="360" w:lineRule="auto"/>
        <w:rPr>
          <w:rFonts w:ascii="宋体" w:hAnsi="宋体" w:eastAsia="宋体" w:cs="宋体"/>
          <w:color w:val="auto"/>
          <w:sz w:val="44"/>
          <w:szCs w:val="44"/>
          <w:highlight w:val="none"/>
        </w:rPr>
      </w:pPr>
    </w:p>
    <w:p w14:paraId="3362D256">
      <w:pPr>
        <w:spacing w:line="480" w:lineRule="auto"/>
        <w:rPr>
          <w:rFonts w:hint="eastAsia"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rPr>
        <w:t>采购项目名称：</w:t>
      </w:r>
      <w:r>
        <w:rPr>
          <w:rFonts w:hint="eastAsia" w:ascii="宋体" w:hAnsi="宋体" w:eastAsia="宋体" w:cs="宋体"/>
          <w:color w:val="auto"/>
          <w:sz w:val="28"/>
          <w:szCs w:val="22"/>
          <w:highlight w:val="none"/>
          <w:u w:val="single"/>
          <w:lang w:eastAsia="zh-CN"/>
        </w:rPr>
        <w:t>2024年临江公司湿法脱酸系统防腐维修服务采购项目</w:t>
      </w:r>
      <w:r>
        <w:rPr>
          <w:rFonts w:hint="eastAsia" w:ascii="宋体" w:hAnsi="宋体" w:eastAsia="宋体" w:cs="宋体"/>
          <w:color w:val="auto"/>
          <w:sz w:val="28"/>
          <w:szCs w:val="22"/>
          <w:highlight w:val="none"/>
          <w:u w:val="single"/>
        </w:rPr>
        <w:t xml:space="preserve">              </w:t>
      </w:r>
    </w:p>
    <w:p w14:paraId="5B1099A7">
      <w:pPr>
        <w:spacing w:line="480" w:lineRule="auto"/>
        <w:rPr>
          <w:rFonts w:hint="eastAsia"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rPr>
        <w:t>采购项目</w:t>
      </w:r>
      <w:r>
        <w:rPr>
          <w:rFonts w:hint="eastAsia" w:ascii="宋体" w:hAnsi="宋体" w:eastAsia="宋体" w:cs="宋体"/>
          <w:color w:val="auto"/>
          <w:sz w:val="28"/>
          <w:szCs w:val="22"/>
          <w:highlight w:val="none"/>
          <w:lang w:val="en-US" w:eastAsia="zh-CN"/>
        </w:rPr>
        <w:t>编号</w:t>
      </w:r>
      <w:r>
        <w:rPr>
          <w:rFonts w:hint="eastAsia" w:ascii="宋体" w:hAnsi="宋体" w:eastAsia="宋体" w:cs="宋体"/>
          <w:color w:val="auto"/>
          <w:sz w:val="28"/>
          <w:szCs w:val="22"/>
          <w:highlight w:val="none"/>
        </w:rPr>
        <w:t>：</w:t>
      </w:r>
      <w:r>
        <w:rPr>
          <w:rFonts w:hint="eastAsia" w:ascii="宋体" w:hAnsi="宋体" w:eastAsia="宋体" w:cs="宋体"/>
          <w:color w:val="auto"/>
          <w:sz w:val="28"/>
          <w:szCs w:val="22"/>
          <w:highlight w:val="none"/>
          <w:u w:val="single"/>
        </w:rPr>
        <w:t xml:space="preserve">  </w:t>
      </w:r>
      <w:r>
        <w:rPr>
          <w:rFonts w:hint="eastAsia" w:ascii="宋体" w:hAnsi="宋体" w:eastAsia="宋体" w:cs="宋体"/>
          <w:color w:val="auto"/>
          <w:sz w:val="28"/>
          <w:szCs w:val="22"/>
          <w:highlight w:val="none"/>
          <w:u w:val="single"/>
          <w:lang w:val="en-US" w:eastAsia="zh-CN"/>
        </w:rPr>
        <w:t xml:space="preserve">          </w:t>
      </w:r>
      <w:r>
        <w:rPr>
          <w:rFonts w:hint="eastAsia" w:ascii="宋体" w:hAnsi="宋体" w:eastAsia="宋体" w:cs="宋体"/>
          <w:color w:val="auto"/>
          <w:sz w:val="28"/>
          <w:szCs w:val="22"/>
          <w:highlight w:val="none"/>
          <w:u w:val="single"/>
          <w:lang w:eastAsia="zh-CN"/>
        </w:rPr>
        <w:t>202408020</w:t>
      </w:r>
      <w:r>
        <w:rPr>
          <w:rFonts w:hint="eastAsia" w:ascii="宋体" w:hAnsi="宋体" w:eastAsia="宋体" w:cs="宋体"/>
          <w:color w:val="auto"/>
          <w:sz w:val="28"/>
          <w:szCs w:val="22"/>
          <w:highlight w:val="none"/>
          <w:u w:val="single"/>
        </w:rPr>
        <w:t xml:space="preserve">           </w:t>
      </w:r>
    </w:p>
    <w:p w14:paraId="018F31B0">
      <w:pPr>
        <w:spacing w:line="480" w:lineRule="auto"/>
        <w:rPr>
          <w:rFonts w:ascii="宋体" w:hAnsi="宋体" w:eastAsia="宋体" w:cs="宋体"/>
          <w:color w:val="auto"/>
          <w:sz w:val="28"/>
          <w:szCs w:val="22"/>
          <w:highlight w:val="none"/>
        </w:rPr>
      </w:pPr>
      <w:r>
        <w:rPr>
          <w:rFonts w:hint="eastAsia" w:ascii="宋体" w:hAnsi="宋体" w:eastAsia="宋体" w:cs="宋体"/>
          <w:color w:val="auto"/>
          <w:sz w:val="28"/>
          <w:szCs w:val="22"/>
          <w:highlight w:val="none"/>
        </w:rPr>
        <w:t>采 购 人：</w:t>
      </w:r>
      <w:r>
        <w:rPr>
          <w:rFonts w:hint="eastAsia" w:ascii="宋体" w:hAnsi="宋体" w:eastAsia="宋体" w:cs="宋体"/>
          <w:color w:val="auto"/>
          <w:sz w:val="28"/>
          <w:szCs w:val="22"/>
          <w:highlight w:val="none"/>
          <w:u w:val="single"/>
        </w:rPr>
        <w:t xml:space="preserve">  杭州临江环境能源有限公司                    </w:t>
      </w:r>
    </w:p>
    <w:p w14:paraId="64162BF7">
      <w:pPr>
        <w:spacing w:line="480" w:lineRule="auto"/>
        <w:rPr>
          <w:rFonts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rPr>
        <w:t>报价单位（盖章）：</w:t>
      </w:r>
      <w:r>
        <w:rPr>
          <w:rFonts w:hint="eastAsia" w:ascii="宋体" w:hAnsi="宋体" w:eastAsia="宋体" w:cs="宋体"/>
          <w:color w:val="auto"/>
          <w:sz w:val="28"/>
          <w:szCs w:val="22"/>
          <w:highlight w:val="none"/>
          <w:u w:val="single"/>
        </w:rPr>
        <w:t xml:space="preserve">                                      </w:t>
      </w:r>
    </w:p>
    <w:p w14:paraId="46869CC4">
      <w:pPr>
        <w:spacing w:line="480" w:lineRule="auto"/>
        <w:rPr>
          <w:rFonts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lang w:val="zh-CN"/>
        </w:rPr>
        <w:t>法定代表人或授权代表</w:t>
      </w:r>
      <w:r>
        <w:rPr>
          <w:rFonts w:hint="eastAsia" w:ascii="宋体" w:hAnsi="宋体" w:eastAsia="宋体" w:cs="宋体"/>
          <w:color w:val="auto"/>
          <w:sz w:val="28"/>
          <w:szCs w:val="22"/>
          <w:highlight w:val="none"/>
        </w:rPr>
        <w:t>（签字或盖章）：</w:t>
      </w:r>
      <w:r>
        <w:rPr>
          <w:rFonts w:hint="eastAsia" w:ascii="宋体" w:hAnsi="宋体" w:eastAsia="宋体" w:cs="宋体"/>
          <w:color w:val="auto"/>
          <w:sz w:val="28"/>
          <w:szCs w:val="22"/>
          <w:highlight w:val="none"/>
          <w:u w:val="single"/>
        </w:rPr>
        <w:t xml:space="preserve">                    </w:t>
      </w:r>
    </w:p>
    <w:p w14:paraId="23E85792">
      <w:pPr>
        <w:spacing w:line="480" w:lineRule="auto"/>
        <w:rPr>
          <w:rFonts w:ascii="Times New Roman" w:hAnsi="Times New Roman" w:eastAsia="宋体" w:cs="Times New Roman"/>
          <w:color w:val="auto"/>
          <w:sz w:val="28"/>
          <w:szCs w:val="22"/>
          <w:highlight w:val="none"/>
        </w:rPr>
      </w:pPr>
      <w:r>
        <w:rPr>
          <w:rFonts w:hint="eastAsia" w:ascii="宋体" w:hAnsi="宋体" w:eastAsia="宋体" w:cs="宋体"/>
          <w:color w:val="auto"/>
          <w:sz w:val="28"/>
          <w:szCs w:val="22"/>
          <w:highlight w:val="none"/>
        </w:rPr>
        <w:t>报价单位联系方式：</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p>
    <w:p w14:paraId="4505AF2A">
      <w:pPr>
        <w:spacing w:line="480" w:lineRule="auto"/>
        <w:rPr>
          <w:rFonts w:ascii="Times New Roman" w:hAnsi="Times New Roman" w:eastAsia="Cambria Math" w:cs="Times New Roman"/>
          <w:color w:val="auto"/>
          <w:sz w:val="28"/>
          <w:szCs w:val="22"/>
          <w:highlight w:val="none"/>
          <w:u w:val="single"/>
        </w:rPr>
      </w:pPr>
      <w:r>
        <w:rPr>
          <w:rFonts w:ascii="Times New Roman" w:hAnsi="Times New Roman" w:eastAsia="Cambria Math" w:cs="Times New Roman"/>
          <w:color w:val="auto"/>
          <w:sz w:val="28"/>
          <w:szCs w:val="22"/>
          <w:highlight w:val="none"/>
        </w:rPr>
        <w:t>日</w:t>
      </w:r>
      <w:r>
        <w:rPr>
          <w:rFonts w:hint="eastAsia" w:ascii="Times New Roman" w:hAnsi="Times New Roman" w:eastAsia="宋体" w:cs="Times New Roman"/>
          <w:color w:val="auto"/>
          <w:sz w:val="28"/>
          <w:szCs w:val="22"/>
          <w:highlight w:val="none"/>
          <w:lang w:val="en-US" w:eastAsia="zh-CN"/>
        </w:rPr>
        <w:t xml:space="preserve">  </w:t>
      </w:r>
      <w:r>
        <w:rPr>
          <w:rFonts w:ascii="Times New Roman" w:hAnsi="Times New Roman" w:eastAsia="Cambria Math" w:cs="Times New Roman"/>
          <w:color w:val="auto"/>
          <w:sz w:val="28"/>
          <w:szCs w:val="22"/>
          <w:highlight w:val="none"/>
        </w:rPr>
        <w:t>期：</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p>
    <w:p w14:paraId="7F204E9F">
      <w:pPr>
        <w:spacing w:line="360" w:lineRule="auto"/>
        <w:jc w:val="center"/>
        <w:outlineLvl w:val="0"/>
        <w:rPr>
          <w:rFonts w:cs="仿宋" w:asciiTheme="minorEastAsia" w:hAnsiTheme="minorEastAsia"/>
          <w:b/>
          <w:color w:val="auto"/>
          <w:kern w:val="0"/>
          <w:sz w:val="36"/>
          <w:szCs w:val="36"/>
          <w:highlight w:val="none"/>
        </w:rPr>
      </w:pPr>
    </w:p>
    <w:p w14:paraId="13DF06F1">
      <w:pPr>
        <w:spacing w:line="360" w:lineRule="auto"/>
        <w:jc w:val="center"/>
        <w:outlineLvl w:val="0"/>
        <w:rPr>
          <w:rFonts w:cs="仿宋" w:asciiTheme="minorEastAsia" w:hAnsiTheme="minorEastAsia"/>
          <w:b/>
          <w:color w:val="auto"/>
          <w:kern w:val="0"/>
          <w:sz w:val="36"/>
          <w:szCs w:val="36"/>
          <w:highlight w:val="none"/>
        </w:rPr>
      </w:pPr>
    </w:p>
    <w:p w14:paraId="0E260A10">
      <w:pPr>
        <w:spacing w:line="360" w:lineRule="auto"/>
        <w:jc w:val="center"/>
        <w:outlineLvl w:val="0"/>
        <w:rPr>
          <w:rFonts w:cs="仿宋" w:asciiTheme="minorEastAsia" w:hAnsiTheme="minorEastAsia"/>
          <w:b/>
          <w:color w:val="auto"/>
          <w:kern w:val="0"/>
          <w:sz w:val="36"/>
          <w:szCs w:val="36"/>
          <w:highlight w:val="none"/>
        </w:rPr>
      </w:pPr>
    </w:p>
    <w:p w14:paraId="0FA44F97">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资格文件部分</w:t>
      </w:r>
    </w:p>
    <w:p w14:paraId="55CEA933">
      <w:pPr>
        <w:spacing w:line="360" w:lineRule="auto"/>
        <w:jc w:val="center"/>
        <w:outlineLvl w:val="0"/>
        <w:rPr>
          <w:rFonts w:cs="仿宋" w:asciiTheme="minorEastAsia" w:hAnsiTheme="minorEastAsia"/>
          <w:b/>
          <w:color w:val="auto"/>
          <w:kern w:val="0"/>
          <w:sz w:val="36"/>
          <w:szCs w:val="36"/>
          <w:highlight w:val="none"/>
        </w:rPr>
      </w:pPr>
    </w:p>
    <w:p w14:paraId="5B2994E0">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目录</w:t>
      </w:r>
    </w:p>
    <w:p w14:paraId="3D257AC7">
      <w:pPr>
        <w:spacing w:line="360" w:lineRule="auto"/>
        <w:jc w:val="center"/>
        <w:outlineLvl w:val="0"/>
        <w:rPr>
          <w:rFonts w:cs="仿宋" w:asciiTheme="minorEastAsia" w:hAnsiTheme="minorEastAsia"/>
          <w:b/>
          <w:color w:val="auto"/>
          <w:kern w:val="0"/>
          <w:sz w:val="36"/>
          <w:szCs w:val="36"/>
          <w:highlight w:val="none"/>
        </w:rPr>
      </w:pPr>
    </w:p>
    <w:p w14:paraId="7288DE84">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（1）符合参加采购活动应当具备的一般条件的承诺函…………………（页码）</w:t>
      </w:r>
    </w:p>
    <w:p w14:paraId="78A9EDF1">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（2）年审有效期内的营业执照……………………………………………（页码）</w:t>
      </w:r>
    </w:p>
    <w:p w14:paraId="005B751E">
      <w:pPr>
        <w:snapToGrid w:val="0"/>
        <w:spacing w:line="360" w:lineRule="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（3）本项目的特定要求（如果有）………………………………………（页码）</w:t>
      </w:r>
    </w:p>
    <w:p w14:paraId="72E83932">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4</w:t>
      </w:r>
      <w:r>
        <w:rPr>
          <w:rFonts w:hint="eastAsia" w:cs="仿宋" w:asciiTheme="minorEastAsia" w:hAnsiTheme="minorEastAsia"/>
          <w:color w:val="auto"/>
          <w:sz w:val="24"/>
          <w:highlight w:val="none"/>
        </w:rPr>
        <w:t>）本项目的</w:t>
      </w:r>
      <w:r>
        <w:rPr>
          <w:rFonts w:hint="eastAsia" w:cs="仿宋" w:asciiTheme="minorEastAsia" w:hAnsiTheme="minorEastAsia"/>
          <w:color w:val="auto"/>
          <w:sz w:val="24"/>
          <w:highlight w:val="none"/>
          <w:lang w:val="en-US" w:eastAsia="zh-CN"/>
        </w:rPr>
        <w:t>询价保证金银行电子回单</w:t>
      </w:r>
      <w:r>
        <w:rPr>
          <w:rFonts w:hint="eastAsia" w:cs="仿宋" w:asciiTheme="minorEastAsia" w:hAnsiTheme="minorEastAsia"/>
          <w:color w:val="auto"/>
          <w:sz w:val="24"/>
          <w:highlight w:val="none"/>
        </w:rPr>
        <w:t>（如果有）……………………（页码）</w:t>
      </w:r>
    </w:p>
    <w:p w14:paraId="4D8163EB">
      <w:pPr>
        <w:snapToGrid w:val="0"/>
        <w:spacing w:line="360" w:lineRule="auto"/>
        <w:rPr>
          <w:rFonts w:hint="eastAsia" w:cs="仿宋" w:asciiTheme="minorEastAsia" w:hAnsiTheme="minorEastAsia"/>
          <w:color w:val="auto"/>
          <w:sz w:val="24"/>
          <w:highlight w:val="none"/>
        </w:rPr>
      </w:pPr>
    </w:p>
    <w:p w14:paraId="250B0C21">
      <w:pPr>
        <w:pStyle w:val="6"/>
        <w:rPr>
          <w:color w:val="auto"/>
          <w:highlight w:val="none"/>
        </w:rPr>
      </w:pPr>
    </w:p>
    <w:p w14:paraId="091E7BF5">
      <w:pPr>
        <w:pStyle w:val="7"/>
        <w:rPr>
          <w:color w:val="auto"/>
          <w:highlight w:val="none"/>
        </w:rPr>
      </w:pPr>
    </w:p>
    <w:p w14:paraId="09BC629D">
      <w:pPr>
        <w:rPr>
          <w:color w:val="auto"/>
          <w:highlight w:val="none"/>
        </w:rPr>
      </w:pPr>
    </w:p>
    <w:p w14:paraId="3393C045">
      <w:pPr>
        <w:pStyle w:val="6"/>
        <w:rPr>
          <w:color w:val="auto"/>
          <w:highlight w:val="none"/>
        </w:rPr>
      </w:pPr>
    </w:p>
    <w:p w14:paraId="6D706CC6">
      <w:pPr>
        <w:pStyle w:val="7"/>
        <w:rPr>
          <w:color w:val="auto"/>
          <w:highlight w:val="none"/>
        </w:rPr>
      </w:pPr>
    </w:p>
    <w:p w14:paraId="5811F73D">
      <w:pPr>
        <w:rPr>
          <w:color w:val="auto"/>
          <w:highlight w:val="none"/>
        </w:rPr>
      </w:pPr>
    </w:p>
    <w:p w14:paraId="64646204">
      <w:pPr>
        <w:pStyle w:val="6"/>
        <w:rPr>
          <w:color w:val="auto"/>
          <w:highlight w:val="none"/>
        </w:rPr>
      </w:pPr>
    </w:p>
    <w:p w14:paraId="3E41FE53">
      <w:pPr>
        <w:pStyle w:val="7"/>
        <w:rPr>
          <w:color w:val="auto"/>
          <w:highlight w:val="none"/>
        </w:rPr>
      </w:pPr>
    </w:p>
    <w:p w14:paraId="084EDD72">
      <w:pPr>
        <w:rPr>
          <w:color w:val="auto"/>
          <w:highlight w:val="none"/>
        </w:rPr>
      </w:pPr>
    </w:p>
    <w:p w14:paraId="21E3A56D">
      <w:pPr>
        <w:pStyle w:val="6"/>
        <w:rPr>
          <w:color w:val="auto"/>
          <w:highlight w:val="none"/>
        </w:rPr>
      </w:pPr>
    </w:p>
    <w:p w14:paraId="48C43C06">
      <w:pPr>
        <w:pStyle w:val="7"/>
        <w:rPr>
          <w:color w:val="auto"/>
          <w:highlight w:val="none"/>
        </w:rPr>
      </w:pPr>
    </w:p>
    <w:p w14:paraId="35A1B778">
      <w:pPr>
        <w:rPr>
          <w:color w:val="auto"/>
          <w:highlight w:val="none"/>
        </w:rPr>
      </w:pPr>
    </w:p>
    <w:p w14:paraId="730E8127">
      <w:pPr>
        <w:pStyle w:val="6"/>
        <w:rPr>
          <w:color w:val="auto"/>
          <w:highlight w:val="none"/>
        </w:rPr>
      </w:pPr>
    </w:p>
    <w:p w14:paraId="182E1021">
      <w:pPr>
        <w:pStyle w:val="7"/>
        <w:rPr>
          <w:color w:val="auto"/>
          <w:highlight w:val="none"/>
        </w:rPr>
      </w:pPr>
    </w:p>
    <w:p w14:paraId="4EE14D8F">
      <w:pPr>
        <w:rPr>
          <w:color w:val="auto"/>
          <w:highlight w:val="none"/>
        </w:rPr>
      </w:pPr>
    </w:p>
    <w:p w14:paraId="29A338CE">
      <w:pPr>
        <w:pStyle w:val="6"/>
        <w:rPr>
          <w:color w:val="auto"/>
          <w:highlight w:val="none"/>
        </w:rPr>
      </w:pPr>
    </w:p>
    <w:p w14:paraId="515554F4">
      <w:pPr>
        <w:pStyle w:val="7"/>
        <w:rPr>
          <w:color w:val="auto"/>
          <w:highlight w:val="none"/>
        </w:rPr>
      </w:pPr>
    </w:p>
    <w:p w14:paraId="6EE96139">
      <w:pPr>
        <w:pStyle w:val="8"/>
        <w:rPr>
          <w:color w:val="auto"/>
          <w:highlight w:val="none"/>
        </w:rPr>
      </w:pPr>
    </w:p>
    <w:p w14:paraId="6C2C0D74">
      <w:pPr>
        <w:rPr>
          <w:color w:val="auto"/>
          <w:highlight w:val="none"/>
        </w:rPr>
      </w:pPr>
    </w:p>
    <w:p w14:paraId="4BB62078">
      <w:pPr>
        <w:pStyle w:val="14"/>
        <w:rPr>
          <w:color w:val="auto"/>
          <w:highlight w:val="none"/>
        </w:rPr>
      </w:pPr>
    </w:p>
    <w:p w14:paraId="73EF6C75">
      <w:pPr>
        <w:rPr>
          <w:color w:val="auto"/>
          <w:highlight w:val="none"/>
        </w:rPr>
      </w:pPr>
    </w:p>
    <w:p w14:paraId="1885495E">
      <w:pPr>
        <w:pStyle w:val="6"/>
        <w:rPr>
          <w:color w:val="auto"/>
          <w:highlight w:val="none"/>
        </w:rPr>
      </w:pPr>
    </w:p>
    <w:p w14:paraId="4DC38034">
      <w:pPr>
        <w:rPr>
          <w:color w:val="auto"/>
          <w:highlight w:val="none"/>
        </w:rPr>
      </w:pPr>
    </w:p>
    <w:p w14:paraId="7CA4C3BF">
      <w:pPr>
        <w:pStyle w:val="6"/>
        <w:rPr>
          <w:color w:val="auto"/>
          <w:highlight w:val="none"/>
        </w:rPr>
      </w:pPr>
    </w:p>
    <w:p w14:paraId="46CB299D">
      <w:pPr>
        <w:snapToGrid w:val="0"/>
        <w:spacing w:line="360" w:lineRule="auto"/>
        <w:ind w:right="48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 xml:space="preserve"> 一、 符合参加采购活动应当具备的一般条件的承诺函</w:t>
      </w:r>
    </w:p>
    <w:p w14:paraId="49C5F147">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7DF2A3C2">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我方参与</w:t>
      </w:r>
      <w:r>
        <w:rPr>
          <w:rFonts w:hint="eastAsia" w:cs="仿宋" w:asciiTheme="minorEastAsia" w:hAnsiTheme="minorEastAsia"/>
          <w:color w:val="auto"/>
          <w:sz w:val="24"/>
          <w:highlight w:val="none"/>
          <w:u w:val="single"/>
          <w:lang w:eastAsia="zh-CN"/>
        </w:rPr>
        <w:t>2024年临江公司湿法脱酸系统防腐维修服务采购项目</w:t>
      </w:r>
      <w:r>
        <w:rPr>
          <w:rFonts w:hint="eastAsia" w:cs="仿宋" w:asciiTheme="minorEastAsia" w:hAnsiTheme="minorEastAsia"/>
          <w:color w:val="auto"/>
          <w:sz w:val="24"/>
          <w:highlight w:val="none"/>
        </w:rPr>
        <w:t>【项目编号：</w:t>
      </w:r>
      <w:r>
        <w:rPr>
          <w:rFonts w:hint="eastAsia" w:cs="仿宋" w:asciiTheme="minorEastAsia" w:hAnsiTheme="minorEastAsia"/>
          <w:color w:val="auto"/>
          <w:sz w:val="24"/>
          <w:highlight w:val="none"/>
          <w:u w:val="single"/>
          <w:lang w:eastAsia="zh-CN"/>
        </w:rPr>
        <w:t>202408020</w:t>
      </w:r>
      <w:r>
        <w:rPr>
          <w:rFonts w:hint="eastAsia" w:cs="仿宋" w:asciiTheme="minorEastAsia" w:hAnsiTheme="minorEastAsia"/>
          <w:color w:val="auto"/>
          <w:sz w:val="24"/>
          <w:highlight w:val="none"/>
        </w:rPr>
        <w:t>】采购活动，郑重承诺：</w:t>
      </w:r>
    </w:p>
    <w:p w14:paraId="6291C18C">
      <w:pPr>
        <w:snapToGrid w:val="0"/>
        <w:spacing w:line="360" w:lineRule="auto"/>
        <w:ind w:firstLine="360" w:firstLineChars="150"/>
        <w:rPr>
          <w:rFonts w:cs="仿宋" w:asciiTheme="minorEastAsia" w:hAnsiTheme="minorEastAsia"/>
          <w:color w:val="auto"/>
          <w:sz w:val="24"/>
          <w:highlight w:val="none"/>
        </w:rPr>
      </w:pPr>
      <w:r>
        <w:rPr>
          <w:rFonts w:hint="eastAsia" w:cs="仿宋" w:asciiTheme="minorEastAsia" w:hAnsiTheme="minorEastAsia"/>
          <w:color w:val="auto"/>
          <w:sz w:val="24"/>
          <w:highlight w:val="none"/>
        </w:rPr>
        <w:t>（一）具备以下条件：</w:t>
      </w:r>
    </w:p>
    <w:p w14:paraId="11BBE046">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1.具有独立承担民事责任的能力；</w:t>
      </w:r>
    </w:p>
    <w:p w14:paraId="6A9804FF">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2.具有良好的商业信誉和健全的财务会计制度； </w:t>
      </w:r>
    </w:p>
    <w:p w14:paraId="11D56ED0">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3.具有履行合同所必需的设备和专业技术能力；</w:t>
      </w:r>
    </w:p>
    <w:p w14:paraId="17CAFA84">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4.有依法缴纳税收和社会保障资金的良好记录；</w:t>
      </w:r>
    </w:p>
    <w:p w14:paraId="0E756860">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5.在经营活动中没有重大违法记录；</w:t>
      </w:r>
    </w:p>
    <w:p w14:paraId="61C16CDB">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6.具有法律、行政法规规定的其他条件。</w:t>
      </w:r>
    </w:p>
    <w:p w14:paraId="6CF493E0">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（二）近三年内，未被“信用中国”(www.creditchina.gov.cn)、中国政府采购网(www.ccgp.gov.cn)等官方网站列入失信被执行人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、重大税收违法失信主体</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、政府采购严重违法失信行为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w:t>
      </w:r>
    </w:p>
    <w:p w14:paraId="149326DA">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（三）不存在以下情况：</w:t>
      </w:r>
    </w:p>
    <w:p w14:paraId="033128E5">
      <w:pPr>
        <w:snapToGrid w:val="0"/>
        <w:spacing w:line="360" w:lineRule="auto"/>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1.单位负责人为同一人或者存在直接控股、管理关系的不同供应商参加同一合同项下的采购活动的；</w:t>
      </w:r>
    </w:p>
    <w:p w14:paraId="3FD5510A">
      <w:pPr>
        <w:snapToGrid w:val="0"/>
        <w:spacing w:line="360" w:lineRule="auto"/>
        <w:ind w:firstLine="480" w:firstLineChars="200"/>
        <w:rPr>
          <w:rFonts w:hint="eastAsia" w:cs="仿宋" w:asciiTheme="minorEastAsia" w:hAnsiTheme="minorEastAsia"/>
          <w:color w:val="auto"/>
          <w:sz w:val="24"/>
          <w:highlight w:val="none"/>
        </w:rPr>
      </w:pPr>
    </w:p>
    <w:p w14:paraId="6159E662">
      <w:pPr>
        <w:snapToGrid w:val="0"/>
        <w:spacing w:line="360" w:lineRule="auto"/>
        <w:ind w:firstLine="480" w:firstLineChars="200"/>
        <w:rPr>
          <w:rFonts w:hint="eastAsia" w:cs="仿宋" w:asciiTheme="minorEastAsia" w:hAnsiTheme="minorEastAsia"/>
          <w:color w:val="auto"/>
          <w:sz w:val="24"/>
          <w:highlight w:val="none"/>
        </w:rPr>
      </w:pPr>
    </w:p>
    <w:p w14:paraId="0F147D0F">
      <w:pPr>
        <w:snapToGrid w:val="0"/>
        <w:spacing w:line="360" w:lineRule="auto"/>
        <w:ind w:firstLine="5520" w:firstLineChars="230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供应商名称(盖章)：</w:t>
      </w:r>
    </w:p>
    <w:p w14:paraId="0CE7CC58">
      <w:pPr>
        <w:snapToGrid w:val="0"/>
        <w:spacing w:line="360" w:lineRule="auto"/>
        <w:ind w:firstLine="5520" w:firstLineChars="230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日期</w:t>
      </w:r>
      <w:r>
        <w:rPr>
          <w:rFonts w:hint="eastAsia" w:cs="仿宋" w:asciiTheme="minorEastAsia" w:hAnsiTheme="minorEastAsia"/>
          <w:color w:val="auto"/>
          <w:kern w:val="0"/>
          <w:sz w:val="24"/>
          <w:highlight w:val="none"/>
        </w:rPr>
        <w:t xml:space="preserve">：  年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w:t>
      </w:r>
    </w:p>
    <w:p w14:paraId="46CFCF6E">
      <w:pPr>
        <w:snapToGrid w:val="0"/>
        <w:spacing w:line="360" w:lineRule="auto"/>
        <w:ind w:right="480"/>
        <w:jc w:val="center"/>
        <w:rPr>
          <w:rFonts w:cs="仿宋" w:asciiTheme="minorEastAsia" w:hAnsiTheme="minorEastAsia"/>
          <w:b/>
          <w:color w:val="auto"/>
          <w:kern w:val="0"/>
          <w:sz w:val="32"/>
          <w:szCs w:val="32"/>
          <w:highlight w:val="none"/>
        </w:rPr>
      </w:pPr>
    </w:p>
    <w:p w14:paraId="6CACCBF9">
      <w:pPr>
        <w:rPr>
          <w:color w:val="auto"/>
          <w:highlight w:val="none"/>
        </w:rPr>
      </w:pPr>
    </w:p>
    <w:p w14:paraId="6E9065F9">
      <w:pPr>
        <w:pStyle w:val="6"/>
        <w:rPr>
          <w:color w:val="auto"/>
          <w:highlight w:val="none"/>
        </w:rPr>
      </w:pPr>
    </w:p>
    <w:p w14:paraId="6F223CF7">
      <w:pPr>
        <w:pStyle w:val="7"/>
        <w:rPr>
          <w:color w:val="auto"/>
          <w:highlight w:val="none"/>
        </w:rPr>
      </w:pPr>
    </w:p>
    <w:p w14:paraId="783BA936">
      <w:pPr>
        <w:rPr>
          <w:color w:val="auto"/>
          <w:highlight w:val="none"/>
        </w:rPr>
      </w:pPr>
    </w:p>
    <w:p w14:paraId="222330EF">
      <w:pPr>
        <w:pStyle w:val="6"/>
        <w:rPr>
          <w:color w:val="auto"/>
          <w:highlight w:val="none"/>
        </w:rPr>
      </w:pPr>
    </w:p>
    <w:p w14:paraId="28B15890">
      <w:pPr>
        <w:pStyle w:val="6"/>
        <w:rPr>
          <w:color w:val="auto"/>
          <w:highlight w:val="none"/>
        </w:rPr>
      </w:pPr>
    </w:p>
    <w:p w14:paraId="3F6BBE84">
      <w:pPr>
        <w:pStyle w:val="7"/>
        <w:rPr>
          <w:color w:val="auto"/>
          <w:highlight w:val="none"/>
        </w:rPr>
      </w:pPr>
    </w:p>
    <w:p w14:paraId="50B89018">
      <w:pPr>
        <w:rPr>
          <w:color w:val="auto"/>
          <w:highlight w:val="none"/>
        </w:rPr>
      </w:pPr>
    </w:p>
    <w:p w14:paraId="418E5B2E">
      <w:pPr>
        <w:pStyle w:val="13"/>
        <w:rPr>
          <w:color w:val="auto"/>
          <w:highlight w:val="none"/>
        </w:rPr>
      </w:pPr>
    </w:p>
    <w:p w14:paraId="0F1A04B0">
      <w:pPr>
        <w:snapToGrid w:val="0"/>
        <w:spacing w:line="360" w:lineRule="auto"/>
        <w:ind w:right="48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二、营业执照</w:t>
      </w:r>
    </w:p>
    <w:p w14:paraId="5EA6F63B">
      <w:pPr>
        <w:pStyle w:val="6"/>
        <w:rPr>
          <w:color w:val="auto"/>
          <w:highlight w:val="none"/>
          <w:lang w:val="en-US"/>
        </w:rPr>
      </w:pPr>
    </w:p>
    <w:p w14:paraId="0EA1129C">
      <w:pPr>
        <w:spacing w:line="360" w:lineRule="auto"/>
        <w:ind w:firstLine="643" w:firstLineChars="200"/>
        <w:rPr>
          <w:rFonts w:cs="仿宋" w:asciiTheme="minorEastAsia" w:hAnsiTheme="minorEastAsia"/>
          <w:b/>
          <w:color w:val="auto"/>
          <w:kern w:val="0"/>
          <w:sz w:val="32"/>
          <w:szCs w:val="32"/>
          <w:highlight w:val="none"/>
        </w:rPr>
      </w:pPr>
    </w:p>
    <w:p w14:paraId="42B1557C">
      <w:pPr>
        <w:spacing w:line="360" w:lineRule="auto"/>
        <w:ind w:firstLine="643" w:firstLineChars="20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三、本项目的特定要求</w:t>
      </w:r>
    </w:p>
    <w:p w14:paraId="653347C6">
      <w:pPr>
        <w:spacing w:line="360" w:lineRule="auto"/>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（根据采购公告本项目的要求提供业绩证明材料</w:t>
      </w:r>
      <w:r>
        <w:rPr>
          <w:rFonts w:hint="eastAsia" w:cs="仿宋" w:asciiTheme="minorEastAsia" w:hAnsiTheme="minorEastAsia"/>
          <w:b/>
          <w:bCs/>
          <w:color w:val="auto"/>
          <w:sz w:val="24"/>
          <w:highlight w:val="none"/>
          <w:lang w:eastAsia="zh-CN"/>
        </w:rPr>
        <w:t>，</w:t>
      </w:r>
      <w:r>
        <w:rPr>
          <w:rFonts w:hint="eastAsia" w:cs="仿宋" w:asciiTheme="minorEastAsia" w:hAnsiTheme="minorEastAsia"/>
          <w:b/>
          <w:bCs/>
          <w:color w:val="auto"/>
          <w:sz w:val="24"/>
          <w:highlight w:val="none"/>
          <w:lang w:val="en-US" w:eastAsia="zh-CN"/>
        </w:rPr>
        <w:t>合同复印件</w:t>
      </w:r>
      <w:r>
        <w:rPr>
          <w:rFonts w:hint="eastAsia" w:cs="仿宋" w:asciiTheme="minorEastAsia" w:hAnsiTheme="minorEastAsia"/>
          <w:b/>
          <w:bCs/>
          <w:color w:val="auto"/>
          <w:sz w:val="24"/>
          <w:highlight w:val="none"/>
        </w:rPr>
        <w:t>）</w:t>
      </w:r>
    </w:p>
    <w:p w14:paraId="7E178E1A">
      <w:pPr>
        <w:rPr>
          <w:color w:val="auto"/>
          <w:highlight w:val="none"/>
        </w:rPr>
      </w:pPr>
    </w:p>
    <w:p w14:paraId="33E7D7E6">
      <w:pPr>
        <w:pStyle w:val="6"/>
        <w:rPr>
          <w:color w:val="auto"/>
          <w:highlight w:val="none"/>
        </w:rPr>
      </w:pPr>
    </w:p>
    <w:p w14:paraId="26305B47">
      <w:pPr>
        <w:pStyle w:val="7"/>
        <w:rPr>
          <w:color w:val="auto"/>
          <w:highlight w:val="none"/>
        </w:rPr>
      </w:pPr>
    </w:p>
    <w:p w14:paraId="346CCA56">
      <w:pPr>
        <w:rPr>
          <w:color w:val="auto"/>
          <w:highlight w:val="none"/>
        </w:rPr>
      </w:pPr>
    </w:p>
    <w:p w14:paraId="1B2C8300">
      <w:pPr>
        <w:pStyle w:val="6"/>
        <w:jc w:val="center"/>
        <w:rPr>
          <w:rFonts w:hint="eastAsia" w:cs="仿宋" w:asciiTheme="minorEastAsia" w:hAnsiTheme="minorEastAsia" w:eastAsiaTheme="minorEastAsia"/>
          <w:b/>
          <w:snapToGrid/>
          <w:color w:val="auto"/>
          <w:kern w:val="0"/>
          <w:sz w:val="32"/>
          <w:szCs w:val="32"/>
          <w:highlight w:val="none"/>
          <w:lang w:val="en-US" w:eastAsia="zh-CN" w:bidi="ar-SA"/>
        </w:rPr>
      </w:pPr>
      <w:r>
        <w:rPr>
          <w:rFonts w:hint="eastAsia" w:cs="仿宋" w:asciiTheme="minorEastAsia" w:hAnsiTheme="minorEastAsia" w:eastAsiaTheme="minorEastAsia"/>
          <w:b/>
          <w:snapToGrid/>
          <w:color w:val="auto"/>
          <w:kern w:val="0"/>
          <w:sz w:val="32"/>
          <w:szCs w:val="32"/>
          <w:highlight w:val="none"/>
          <w:lang w:val="en-US" w:eastAsia="zh-CN" w:bidi="ar-SA"/>
        </w:rPr>
        <w:t>四、询价保证金银行电子回单</w:t>
      </w:r>
    </w:p>
    <w:p w14:paraId="02C4B1EA">
      <w:pPr>
        <w:pStyle w:val="7"/>
        <w:jc w:val="center"/>
        <w:rPr>
          <w:rFonts w:hint="eastAsia" w:eastAsiaTheme="minorEastAsia"/>
          <w:color w:val="auto"/>
          <w:highlight w:val="none"/>
          <w:lang w:eastAsia="zh-CN"/>
        </w:rPr>
      </w:pPr>
      <w:r>
        <w:rPr>
          <w:rFonts w:hint="eastAsia"/>
          <w:color w:val="auto"/>
          <w:highlight w:val="none"/>
          <w:lang w:eastAsia="zh-CN"/>
        </w:rPr>
        <w:t>（</w:t>
      </w:r>
      <w:r>
        <w:rPr>
          <w:rFonts w:hint="eastAsia"/>
          <w:color w:val="auto"/>
          <w:highlight w:val="none"/>
          <w:lang w:val="en-US" w:eastAsia="zh-CN"/>
        </w:rPr>
        <w:t>若有则提供，</w:t>
      </w:r>
      <w:r>
        <w:rPr>
          <w:rFonts w:hint="eastAsia" w:cs="仿宋" w:asciiTheme="minorEastAsia" w:hAnsiTheme="minorEastAsia"/>
          <w:color w:val="auto"/>
          <w:sz w:val="24"/>
          <w:highlight w:val="none"/>
        </w:rPr>
        <w:t>未要求的，无需提供</w:t>
      </w:r>
      <w:r>
        <w:rPr>
          <w:rFonts w:hint="eastAsia"/>
          <w:color w:val="auto"/>
          <w:highlight w:val="none"/>
          <w:lang w:eastAsia="zh-CN"/>
        </w:rPr>
        <w:t>）</w:t>
      </w:r>
    </w:p>
    <w:p w14:paraId="0F914B63">
      <w:pPr>
        <w:rPr>
          <w:color w:val="auto"/>
          <w:highlight w:val="none"/>
        </w:rPr>
      </w:pPr>
    </w:p>
    <w:p w14:paraId="11411CE3">
      <w:pPr>
        <w:pStyle w:val="6"/>
        <w:rPr>
          <w:color w:val="auto"/>
          <w:highlight w:val="none"/>
        </w:rPr>
      </w:pPr>
    </w:p>
    <w:p w14:paraId="07DB196B">
      <w:pPr>
        <w:pStyle w:val="7"/>
        <w:rPr>
          <w:color w:val="auto"/>
          <w:highlight w:val="none"/>
        </w:rPr>
      </w:pPr>
    </w:p>
    <w:p w14:paraId="3EDCC696">
      <w:pPr>
        <w:rPr>
          <w:color w:val="auto"/>
          <w:highlight w:val="none"/>
        </w:rPr>
      </w:pPr>
    </w:p>
    <w:p w14:paraId="796CDF0F">
      <w:pPr>
        <w:pStyle w:val="6"/>
        <w:rPr>
          <w:color w:val="auto"/>
          <w:highlight w:val="none"/>
        </w:rPr>
      </w:pPr>
    </w:p>
    <w:p w14:paraId="40AF56FC">
      <w:pPr>
        <w:pStyle w:val="7"/>
        <w:rPr>
          <w:color w:val="auto"/>
          <w:highlight w:val="none"/>
        </w:rPr>
      </w:pPr>
    </w:p>
    <w:p w14:paraId="7A034701">
      <w:pPr>
        <w:rPr>
          <w:color w:val="auto"/>
          <w:highlight w:val="none"/>
        </w:rPr>
      </w:pPr>
    </w:p>
    <w:p w14:paraId="026A3DCF">
      <w:pPr>
        <w:pStyle w:val="6"/>
        <w:rPr>
          <w:color w:val="auto"/>
          <w:highlight w:val="none"/>
        </w:rPr>
      </w:pPr>
    </w:p>
    <w:p w14:paraId="0FB69DAE">
      <w:pPr>
        <w:pStyle w:val="7"/>
        <w:rPr>
          <w:color w:val="auto"/>
          <w:highlight w:val="none"/>
        </w:rPr>
      </w:pPr>
    </w:p>
    <w:p w14:paraId="239FB845">
      <w:pPr>
        <w:rPr>
          <w:color w:val="auto"/>
          <w:highlight w:val="none"/>
        </w:rPr>
      </w:pPr>
    </w:p>
    <w:p w14:paraId="2DFC864B">
      <w:pPr>
        <w:pStyle w:val="6"/>
        <w:rPr>
          <w:color w:val="auto"/>
          <w:highlight w:val="none"/>
        </w:rPr>
      </w:pPr>
    </w:p>
    <w:p w14:paraId="6CC754DE">
      <w:pPr>
        <w:pStyle w:val="7"/>
        <w:rPr>
          <w:color w:val="auto"/>
          <w:highlight w:val="none"/>
        </w:rPr>
      </w:pPr>
    </w:p>
    <w:p w14:paraId="449C2758">
      <w:pPr>
        <w:rPr>
          <w:color w:val="auto"/>
          <w:highlight w:val="none"/>
        </w:rPr>
      </w:pPr>
    </w:p>
    <w:p w14:paraId="1AB2B047">
      <w:pPr>
        <w:pStyle w:val="6"/>
        <w:rPr>
          <w:color w:val="auto"/>
          <w:highlight w:val="none"/>
        </w:rPr>
      </w:pPr>
    </w:p>
    <w:p w14:paraId="235767D7">
      <w:pPr>
        <w:pStyle w:val="7"/>
        <w:rPr>
          <w:color w:val="auto"/>
          <w:highlight w:val="none"/>
        </w:rPr>
      </w:pPr>
    </w:p>
    <w:p w14:paraId="2A61FDFF">
      <w:pPr>
        <w:pStyle w:val="8"/>
        <w:rPr>
          <w:color w:val="auto"/>
          <w:highlight w:val="none"/>
        </w:rPr>
      </w:pPr>
    </w:p>
    <w:p w14:paraId="37638F29">
      <w:pPr>
        <w:rPr>
          <w:color w:val="auto"/>
          <w:highlight w:val="none"/>
        </w:rPr>
      </w:pPr>
    </w:p>
    <w:p w14:paraId="0FB3AD03">
      <w:pPr>
        <w:pStyle w:val="6"/>
        <w:rPr>
          <w:color w:val="auto"/>
          <w:highlight w:val="none"/>
        </w:rPr>
      </w:pPr>
    </w:p>
    <w:p w14:paraId="5FBCAD1F">
      <w:pPr>
        <w:pStyle w:val="7"/>
        <w:rPr>
          <w:color w:val="auto"/>
          <w:highlight w:val="none"/>
        </w:rPr>
      </w:pPr>
    </w:p>
    <w:p w14:paraId="46EE353E">
      <w:pPr>
        <w:pStyle w:val="6"/>
        <w:rPr>
          <w:color w:val="auto"/>
          <w:highlight w:val="none"/>
        </w:rPr>
      </w:pPr>
    </w:p>
    <w:p w14:paraId="704B9138">
      <w:pPr>
        <w:spacing w:line="360" w:lineRule="auto"/>
        <w:ind w:right="420"/>
        <w:jc w:val="center"/>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商务技术文件部分</w:t>
      </w:r>
    </w:p>
    <w:p w14:paraId="0A398F89">
      <w:pPr>
        <w:spacing w:line="360" w:lineRule="auto"/>
        <w:jc w:val="center"/>
        <w:outlineLvl w:val="0"/>
        <w:rPr>
          <w:rFonts w:cs="仿宋" w:asciiTheme="minorEastAsia" w:hAnsiTheme="minorEastAsia"/>
          <w:b/>
          <w:color w:val="auto"/>
          <w:kern w:val="0"/>
          <w:sz w:val="24"/>
          <w:highlight w:val="none"/>
        </w:rPr>
      </w:pPr>
    </w:p>
    <w:p w14:paraId="25AF86C4">
      <w:pPr>
        <w:spacing w:line="360" w:lineRule="auto"/>
        <w:jc w:val="center"/>
        <w:outlineLvl w:val="0"/>
        <w:rPr>
          <w:rFonts w:cs="仿宋" w:asciiTheme="minorEastAsia" w:hAnsiTheme="minorEastAsia"/>
          <w:b/>
          <w:color w:val="auto"/>
          <w:kern w:val="0"/>
          <w:sz w:val="28"/>
          <w:szCs w:val="28"/>
          <w:highlight w:val="none"/>
        </w:rPr>
      </w:pPr>
      <w:r>
        <w:rPr>
          <w:rFonts w:hint="eastAsia" w:cs="仿宋" w:asciiTheme="minorEastAsia" w:hAnsiTheme="minorEastAsia"/>
          <w:b/>
          <w:color w:val="auto"/>
          <w:kern w:val="0"/>
          <w:sz w:val="28"/>
          <w:szCs w:val="28"/>
          <w:highlight w:val="none"/>
        </w:rPr>
        <w:t>目录</w:t>
      </w:r>
    </w:p>
    <w:p w14:paraId="382A1879">
      <w:pPr>
        <w:spacing w:line="360" w:lineRule="auto"/>
        <w:outlineLvl w:val="0"/>
        <w:rPr>
          <w:rFonts w:cs="仿宋" w:asciiTheme="minorEastAsia" w:hAnsiTheme="minorEastAsia"/>
          <w:color w:val="auto"/>
          <w:sz w:val="24"/>
          <w:highlight w:val="none"/>
        </w:rPr>
      </w:pPr>
      <w:r>
        <w:rPr>
          <w:rFonts w:hint="eastAsia" w:cs="仿宋" w:asciiTheme="minorEastAsia" w:hAnsiTheme="minorEastAsia"/>
          <w:color w:val="auto"/>
          <w:sz w:val="24"/>
          <w:highlight w:val="none"/>
        </w:rPr>
        <w:t>（1）响应函………………………………………………………………………（页码）</w:t>
      </w:r>
    </w:p>
    <w:p w14:paraId="18EE1E91">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（2）授权委托书或法定代表人（单位负责人）身份证明）…………………（页码）</w:t>
      </w:r>
    </w:p>
    <w:p w14:paraId="3101ADB7">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（3）分包意向协议（如果有）…………………………………………………（页码）</w:t>
      </w:r>
    </w:p>
    <w:p w14:paraId="409A97B7">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（4）符合性审查资料……………………………………………………………（页码）</w:t>
      </w:r>
    </w:p>
    <w:p w14:paraId="37631BBE">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（5）商务技术偏离表……………………………………………………………（页码）</w:t>
      </w:r>
    </w:p>
    <w:p w14:paraId="2C4DEA85">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lang w:val="en-US" w:eastAsia="zh-CN"/>
        </w:rPr>
        <w:t>6</w:t>
      </w:r>
      <w:r>
        <w:rPr>
          <w:rFonts w:hint="eastAsia" w:cs="仿宋" w:asciiTheme="minorEastAsia" w:hAnsiTheme="minorEastAsia"/>
          <w:color w:val="auto"/>
          <w:sz w:val="24"/>
          <w:highlight w:val="none"/>
          <w:lang w:val="zh-CN"/>
        </w:rPr>
        <w:t>）供应商廉洁自律承诺书</w:t>
      </w:r>
      <w:r>
        <w:rPr>
          <w:rFonts w:hint="eastAsia" w:cs="仿宋" w:asciiTheme="minorEastAsia" w:hAnsiTheme="minorEastAsia"/>
          <w:color w:val="auto"/>
          <w:sz w:val="24"/>
          <w:highlight w:val="none"/>
        </w:rPr>
        <w:t>……………………………………………………（页码）</w:t>
      </w:r>
    </w:p>
    <w:p w14:paraId="5E0A4513">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7</w:t>
      </w:r>
      <w:r>
        <w:rPr>
          <w:rFonts w:hint="eastAsia" w:cs="仿宋" w:asciiTheme="minorEastAsia" w:hAnsiTheme="minorEastAsia"/>
          <w:color w:val="auto"/>
          <w:sz w:val="24"/>
          <w:highlight w:val="none"/>
        </w:rPr>
        <w:t>）供应商股东信息及出资比例信息表………………………………………（页码）</w:t>
      </w:r>
    </w:p>
    <w:p w14:paraId="6FF6285E">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8</w:t>
      </w:r>
      <w:r>
        <w:rPr>
          <w:rFonts w:hint="eastAsia" w:cs="仿宋" w:asciiTheme="minorEastAsia" w:hAnsiTheme="minorEastAsia"/>
          <w:color w:val="auto"/>
          <w:sz w:val="24"/>
          <w:highlight w:val="none"/>
        </w:rPr>
        <w:t>）供应商服务质量保证承诺函………………………………………………（页码）</w:t>
      </w:r>
    </w:p>
    <w:p w14:paraId="6E416D55">
      <w:pPr>
        <w:pStyle w:val="7"/>
        <w:rPr>
          <w:color w:val="auto"/>
          <w:highlight w:val="none"/>
        </w:rPr>
      </w:pPr>
    </w:p>
    <w:p w14:paraId="05B09613">
      <w:pPr>
        <w:rPr>
          <w:color w:val="auto"/>
          <w:highlight w:val="none"/>
        </w:rPr>
      </w:pPr>
    </w:p>
    <w:p w14:paraId="5236B967">
      <w:pPr>
        <w:pStyle w:val="6"/>
        <w:rPr>
          <w:color w:val="auto"/>
          <w:highlight w:val="none"/>
        </w:rPr>
      </w:pPr>
    </w:p>
    <w:p w14:paraId="1CC26B3E">
      <w:pPr>
        <w:pStyle w:val="7"/>
        <w:rPr>
          <w:color w:val="auto"/>
          <w:highlight w:val="none"/>
        </w:rPr>
      </w:pPr>
    </w:p>
    <w:p w14:paraId="0764978D">
      <w:pPr>
        <w:rPr>
          <w:color w:val="auto"/>
          <w:highlight w:val="none"/>
        </w:rPr>
      </w:pPr>
    </w:p>
    <w:p w14:paraId="42B64EE9">
      <w:pPr>
        <w:pStyle w:val="6"/>
        <w:rPr>
          <w:color w:val="auto"/>
          <w:highlight w:val="none"/>
        </w:rPr>
      </w:pPr>
    </w:p>
    <w:p w14:paraId="761F109C">
      <w:pPr>
        <w:pStyle w:val="7"/>
        <w:rPr>
          <w:color w:val="auto"/>
          <w:highlight w:val="none"/>
        </w:rPr>
      </w:pPr>
    </w:p>
    <w:p w14:paraId="4F44D9A9">
      <w:pPr>
        <w:rPr>
          <w:color w:val="auto"/>
          <w:highlight w:val="none"/>
        </w:rPr>
      </w:pPr>
    </w:p>
    <w:p w14:paraId="4CBB3F2F">
      <w:pPr>
        <w:pStyle w:val="6"/>
        <w:rPr>
          <w:color w:val="auto"/>
          <w:highlight w:val="none"/>
        </w:rPr>
      </w:pPr>
    </w:p>
    <w:p w14:paraId="66A53C7B">
      <w:pPr>
        <w:pStyle w:val="7"/>
        <w:rPr>
          <w:color w:val="auto"/>
          <w:highlight w:val="none"/>
        </w:rPr>
      </w:pPr>
    </w:p>
    <w:p w14:paraId="5DA38DA4">
      <w:pPr>
        <w:rPr>
          <w:color w:val="auto"/>
          <w:highlight w:val="none"/>
        </w:rPr>
      </w:pPr>
    </w:p>
    <w:p w14:paraId="5D79E17E">
      <w:pPr>
        <w:pStyle w:val="6"/>
        <w:rPr>
          <w:color w:val="auto"/>
          <w:highlight w:val="none"/>
        </w:rPr>
      </w:pPr>
    </w:p>
    <w:p w14:paraId="4D3471BB">
      <w:pPr>
        <w:pStyle w:val="7"/>
        <w:rPr>
          <w:color w:val="auto"/>
          <w:highlight w:val="none"/>
        </w:rPr>
      </w:pPr>
    </w:p>
    <w:p w14:paraId="53F160DA">
      <w:pPr>
        <w:rPr>
          <w:color w:val="auto"/>
          <w:highlight w:val="none"/>
        </w:rPr>
      </w:pPr>
    </w:p>
    <w:p w14:paraId="711FCF37">
      <w:pPr>
        <w:pStyle w:val="6"/>
        <w:rPr>
          <w:color w:val="auto"/>
          <w:highlight w:val="none"/>
        </w:rPr>
      </w:pPr>
    </w:p>
    <w:p w14:paraId="17B4F0DA">
      <w:pPr>
        <w:pStyle w:val="7"/>
        <w:rPr>
          <w:color w:val="auto"/>
          <w:highlight w:val="none"/>
        </w:rPr>
      </w:pPr>
    </w:p>
    <w:p w14:paraId="65D165CA">
      <w:pPr>
        <w:rPr>
          <w:color w:val="auto"/>
          <w:highlight w:val="none"/>
        </w:rPr>
      </w:pPr>
    </w:p>
    <w:p w14:paraId="4353A875">
      <w:pPr>
        <w:pStyle w:val="6"/>
        <w:rPr>
          <w:color w:val="auto"/>
          <w:highlight w:val="none"/>
        </w:rPr>
      </w:pPr>
    </w:p>
    <w:p w14:paraId="0217E13E">
      <w:pPr>
        <w:pStyle w:val="7"/>
        <w:rPr>
          <w:color w:val="auto"/>
          <w:highlight w:val="none"/>
        </w:rPr>
      </w:pPr>
    </w:p>
    <w:p w14:paraId="3784CA01">
      <w:pPr>
        <w:pStyle w:val="7"/>
        <w:rPr>
          <w:color w:val="auto"/>
          <w:highlight w:val="none"/>
        </w:rPr>
      </w:pPr>
    </w:p>
    <w:p w14:paraId="43613BF2">
      <w:pPr>
        <w:pStyle w:val="7"/>
        <w:rPr>
          <w:color w:val="auto"/>
          <w:highlight w:val="none"/>
        </w:rPr>
      </w:pPr>
    </w:p>
    <w:p w14:paraId="618C8A46">
      <w:pPr>
        <w:snapToGrid w:val="0"/>
        <w:spacing w:line="360" w:lineRule="auto"/>
        <w:jc w:val="center"/>
        <w:outlineLvl w:val="0"/>
        <w:rPr>
          <w:rFonts w:cs="仿宋" w:asciiTheme="minorEastAsia" w:hAnsiTheme="minorEastAsia"/>
          <w:b/>
          <w:color w:val="auto"/>
          <w:sz w:val="32"/>
          <w:szCs w:val="32"/>
          <w:highlight w:val="none"/>
        </w:rPr>
      </w:pPr>
      <w:r>
        <w:rPr>
          <w:rFonts w:hint="eastAsia" w:cs="仿宋" w:asciiTheme="minorEastAsia" w:hAnsiTheme="minorEastAsia"/>
          <w:b/>
          <w:color w:val="auto"/>
          <w:kern w:val="0"/>
          <w:sz w:val="32"/>
          <w:szCs w:val="32"/>
          <w:highlight w:val="none"/>
        </w:rPr>
        <w:t>一、响应</w:t>
      </w:r>
      <w:r>
        <w:rPr>
          <w:rFonts w:hint="eastAsia" w:cs="仿宋" w:asciiTheme="minorEastAsia" w:hAnsiTheme="minorEastAsia"/>
          <w:b/>
          <w:color w:val="auto"/>
          <w:sz w:val="32"/>
          <w:szCs w:val="32"/>
          <w:highlight w:val="none"/>
        </w:rPr>
        <w:t>函</w:t>
      </w:r>
    </w:p>
    <w:p w14:paraId="6392BE3E">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00267415">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我方参加你方组织的</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湿法脱酸系统防腐维修服务采购项目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202408020</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rPr>
        <w:t>的有关活动，并对此项目进行响应。为此：</w:t>
      </w:r>
    </w:p>
    <w:p w14:paraId="28CE6D8B">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1、我方承诺响应有效期从提交响应文件的截止之日起</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rPr>
        <w:t>天（不少于90天）</w:t>
      </w:r>
      <w:r>
        <w:rPr>
          <w:rFonts w:hint="eastAsia" w:cs="仿宋" w:asciiTheme="minorEastAsia" w:hAnsiTheme="minorEastAsia"/>
          <w:color w:val="auto"/>
          <w:highlight w:val="none"/>
        </w:rPr>
        <w:t>，</w:t>
      </w:r>
      <w:r>
        <w:rPr>
          <w:rFonts w:hint="eastAsia" w:cs="仿宋" w:asciiTheme="minorEastAsia" w:hAnsiTheme="minorEastAsia"/>
          <w:color w:val="auto"/>
          <w:sz w:val="24"/>
          <w:highlight w:val="none"/>
        </w:rPr>
        <w:t>本响应文件在响应有效期满之前均具有约束力。</w:t>
      </w:r>
    </w:p>
    <w:p w14:paraId="265FD70A">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2、我方的响应文件包括以下内容：</w:t>
      </w:r>
    </w:p>
    <w:p w14:paraId="02FEAA9D">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2.1资格文件：</w:t>
      </w:r>
    </w:p>
    <w:p w14:paraId="537AA458">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2.1.1承诺函；</w:t>
      </w:r>
    </w:p>
    <w:p w14:paraId="4C0B2DD1">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2.1.2需满足的资格要求（未要求的，无需提供）；</w:t>
      </w:r>
    </w:p>
    <w:p w14:paraId="5CB93814">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2.1.3本项目的特定要求（未要求的，无需提供）。</w:t>
      </w:r>
    </w:p>
    <w:p w14:paraId="332A9ACF">
      <w:pPr>
        <w:snapToGrid w:val="0"/>
        <w:spacing w:line="360" w:lineRule="auto"/>
        <w:ind w:left="420" w:leftChars="200"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2商务技术</w:t>
      </w:r>
      <w:r>
        <w:rPr>
          <w:rFonts w:hint="eastAsia" w:cs="仿宋" w:asciiTheme="minorEastAsia" w:hAnsiTheme="minorEastAsia"/>
          <w:color w:val="auto"/>
          <w:sz w:val="24"/>
          <w:highlight w:val="none"/>
          <w:lang w:val="zh-CN"/>
        </w:rPr>
        <w:t>文件：</w:t>
      </w:r>
    </w:p>
    <w:p w14:paraId="546260B7">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2.2.1响应函；</w:t>
      </w:r>
    </w:p>
    <w:p w14:paraId="234324E7">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2.2.2授权委托书或法定代表人（单位负责人）身份证明；</w:t>
      </w:r>
    </w:p>
    <w:p w14:paraId="1E70455B">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2.2.3分包意向协议（成交后以分包方式履行合同的，提供分包意向协议；采购人不同意分包或者供应商成交后不以分包方式履行合同的，则不需要提供）；</w:t>
      </w:r>
    </w:p>
    <w:p w14:paraId="5854BCA9">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2.2.4符合性审查资料；</w:t>
      </w:r>
    </w:p>
    <w:p w14:paraId="2BE4219B">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2.2.5响应产品规格配置清单；</w:t>
      </w:r>
    </w:p>
    <w:p w14:paraId="098EE5C5">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2.2.6商务技术偏离表；</w:t>
      </w:r>
    </w:p>
    <w:p w14:paraId="1659743E">
      <w:pPr>
        <w:snapToGrid w:val="0"/>
        <w:spacing w:line="360" w:lineRule="auto"/>
        <w:ind w:left="420" w:leftChars="200"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val="zh-CN"/>
        </w:rPr>
        <w:t>供应商廉洁自律承诺书；</w:t>
      </w:r>
    </w:p>
    <w:p w14:paraId="5204A2A2">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3报价文件</w:t>
      </w:r>
    </w:p>
    <w:p w14:paraId="6ED0580F">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2.3.1报价函</w:t>
      </w:r>
    </w:p>
    <w:p w14:paraId="4F2CBE88">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2.3.2响应报价明细表；</w:t>
      </w:r>
    </w:p>
    <w:p w14:paraId="330BC60A">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3、我方承诺除商务技术偏离表列出的偏离外，我方响应询价采购文件的全部要求。</w:t>
      </w:r>
    </w:p>
    <w:p w14:paraId="2916AEEA">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4、如我方成交，我方承诺：</w:t>
      </w:r>
    </w:p>
    <w:p w14:paraId="34E4F8DD">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4.1在收到成交通知书后，在成交通知书规定的期限内与你方签订合同； </w:t>
      </w:r>
    </w:p>
    <w:p w14:paraId="5404207A">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4.2在签订合同时不向你方提出附加条件； </w:t>
      </w:r>
    </w:p>
    <w:p w14:paraId="15DAB05F">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4.3按照询价采购文件要求提交履约保证金； </w:t>
      </w:r>
    </w:p>
    <w:p w14:paraId="3E821CB5">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4.4在合同约定的期限内完成合同规定的全部义务。 </w:t>
      </w:r>
    </w:p>
    <w:p w14:paraId="62A94AB2">
      <w:pPr>
        <w:snapToGrid w:val="0"/>
        <w:spacing w:line="360" w:lineRule="auto"/>
        <w:ind w:left="210" w:leftChars="100" w:firstLine="480" w:firstLineChars="200"/>
        <w:rPr>
          <w:rFonts w:cs="仿宋" w:asciiTheme="minorEastAsia" w:hAnsiTheme="minorEastAsia"/>
          <w:color w:val="auto"/>
          <w:sz w:val="24"/>
          <w:highlight w:val="none"/>
        </w:rPr>
      </w:pPr>
      <w:r>
        <w:rPr>
          <w:rFonts w:hint="eastAsia" w:ascii="宋体" w:hAnsi="宋体" w:eastAsia="宋体" w:cs="宋体"/>
          <w:color w:val="auto"/>
          <w:sz w:val="24"/>
          <w:highlight w:val="none"/>
        </w:rPr>
        <w:t>4.5如我方在响应过程中，发生询价采购文件规定的采购人可以不退还询价保证金（若有）情形的，我方同意采购人不退还我方缴纳的全部询价保证金。</w:t>
      </w:r>
    </w:p>
    <w:p w14:paraId="367351D4">
      <w:pPr>
        <w:numPr>
          <w:ilvl w:val="0"/>
          <w:numId w:val="2"/>
        </w:num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其他补充说明:</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rPr>
        <w:t>。</w:t>
      </w:r>
    </w:p>
    <w:p w14:paraId="7FC355B6">
      <w:pPr>
        <w:pStyle w:val="6"/>
        <w:rPr>
          <w:color w:val="auto"/>
          <w:highlight w:val="none"/>
        </w:rPr>
      </w:pPr>
    </w:p>
    <w:p w14:paraId="5097D23F">
      <w:pPr>
        <w:pStyle w:val="7"/>
        <w:rPr>
          <w:color w:val="auto"/>
          <w:highlight w:val="none"/>
        </w:rPr>
      </w:pPr>
    </w:p>
    <w:p w14:paraId="28DAE2B0">
      <w:pPr>
        <w:spacing w:line="360" w:lineRule="auto"/>
        <w:ind w:firstLine="3600" w:firstLineChars="15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供应商名称（盖章）：                          </w:t>
      </w:r>
    </w:p>
    <w:p w14:paraId="3A4FBA41">
      <w:pPr>
        <w:spacing w:line="360" w:lineRule="auto"/>
        <w:jc w:val="center"/>
        <w:rPr>
          <w:rFonts w:cs="仿宋" w:asciiTheme="minorEastAsia" w:hAnsiTheme="minorEastAsia"/>
          <w:color w:val="auto"/>
          <w:sz w:val="24"/>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color w:val="auto"/>
          <w:sz w:val="24"/>
          <w:highlight w:val="none"/>
        </w:rPr>
        <w:t xml:space="preserve">     日期：  年   月   日</w:t>
      </w:r>
    </w:p>
    <w:p w14:paraId="216CD978">
      <w:pPr>
        <w:jc w:val="center"/>
        <w:rPr>
          <w:rFonts w:cs="仿宋" w:asciiTheme="minorEastAsia" w:hAnsiTheme="minorEastAsia"/>
          <w:color w:val="auto"/>
          <w:highlight w:val="none"/>
        </w:rPr>
      </w:pPr>
      <w:r>
        <w:rPr>
          <w:rFonts w:hint="eastAsia" w:cs="仿宋" w:asciiTheme="minorEastAsia" w:hAnsiTheme="minorEastAsia"/>
          <w:b/>
          <w:color w:val="auto"/>
          <w:kern w:val="0"/>
          <w:sz w:val="32"/>
          <w:szCs w:val="32"/>
          <w:highlight w:val="none"/>
          <w:lang w:val="zh-CN"/>
        </w:rPr>
        <w:t>二、授权委托书</w:t>
      </w:r>
    </w:p>
    <w:p w14:paraId="3AD7A0B0">
      <w:pPr>
        <w:snapToGrid w:val="0"/>
        <w:spacing w:line="360" w:lineRule="auto"/>
        <w:rPr>
          <w:rFonts w:cs="仿宋" w:asciiTheme="minorEastAsia" w:hAnsiTheme="minorEastAsia"/>
          <w:color w:val="auto"/>
          <w:kern w:val="0"/>
          <w:sz w:val="24"/>
          <w:highlight w:val="none"/>
        </w:rPr>
      </w:pPr>
    </w:p>
    <w:p w14:paraId="2D773822">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杭州临江环境能源有限公司</w:t>
      </w:r>
    </w:p>
    <w:p w14:paraId="440907AB">
      <w:pPr>
        <w:snapToGrid w:val="0"/>
        <w:spacing w:line="360" w:lineRule="auto"/>
        <w:ind w:firstLine="576"/>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u w:val="single"/>
        </w:rPr>
        <w:t>（报价单位全称）</w:t>
      </w:r>
      <w:r>
        <w:rPr>
          <w:rFonts w:hint="eastAsia" w:cs="仿宋" w:asciiTheme="minorEastAsia" w:hAnsiTheme="minorEastAsia"/>
          <w:color w:val="auto"/>
          <w:kern w:val="0"/>
          <w:sz w:val="24"/>
          <w:highlight w:val="none"/>
        </w:rPr>
        <w:t>法定代表人</w:t>
      </w:r>
      <w:r>
        <w:rPr>
          <w:rFonts w:hint="eastAsia" w:cs="仿宋" w:asciiTheme="minorEastAsia" w:hAnsiTheme="minorEastAsia"/>
          <w:color w:val="auto"/>
          <w:kern w:val="0"/>
          <w:sz w:val="24"/>
          <w:highlight w:val="none"/>
          <w:u w:val="single"/>
        </w:rPr>
        <w:t xml:space="preserve">  （姓名）  </w:t>
      </w:r>
      <w:r>
        <w:rPr>
          <w:rFonts w:hint="eastAsia" w:cs="仿宋" w:asciiTheme="minorEastAsia" w:hAnsiTheme="minorEastAsia"/>
          <w:color w:val="auto"/>
          <w:kern w:val="0"/>
          <w:sz w:val="24"/>
          <w:highlight w:val="none"/>
        </w:rPr>
        <w:t>授权</w:t>
      </w:r>
      <w:r>
        <w:rPr>
          <w:rFonts w:hint="eastAsia" w:cs="仿宋" w:asciiTheme="minorEastAsia" w:hAnsiTheme="minorEastAsia"/>
          <w:color w:val="auto"/>
          <w:kern w:val="0"/>
          <w:sz w:val="24"/>
          <w:highlight w:val="none"/>
          <w:u w:val="single"/>
        </w:rPr>
        <w:t>（全名、职务、身份证号码）</w:t>
      </w:r>
      <w:r>
        <w:rPr>
          <w:rFonts w:hint="eastAsia" w:cs="仿宋" w:asciiTheme="minorEastAsia" w:hAnsiTheme="minorEastAsia"/>
          <w:color w:val="auto"/>
          <w:kern w:val="0"/>
          <w:sz w:val="24"/>
          <w:highlight w:val="none"/>
        </w:rPr>
        <w:t>为参与贵方的</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湿法脱酸系统防腐维修服务采购项目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202408020</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cs="仿宋" w:asciiTheme="minorEastAsia" w:hAnsiTheme="minorEastAsia"/>
          <w:color w:val="auto"/>
          <w:kern w:val="0"/>
          <w:sz w:val="24"/>
          <w:highlight w:val="none"/>
          <w:u w:val="single"/>
        </w:rPr>
        <w:t xml:space="preserve"> </w:t>
      </w:r>
      <w:r>
        <w:rPr>
          <w:rFonts w:hint="eastAsia" w:cs="仿宋" w:asciiTheme="minorEastAsia" w:hAnsiTheme="minorEastAsia"/>
          <w:color w:val="auto"/>
          <w:kern w:val="0"/>
          <w:sz w:val="24"/>
          <w:highlight w:val="none"/>
        </w:rPr>
        <w:t>授权代表，</w:t>
      </w:r>
      <w:r>
        <w:rPr>
          <w:rFonts w:hint="eastAsia" w:cs="仿宋" w:asciiTheme="minorEastAsia" w:hAnsiTheme="minorEastAsia"/>
          <w:color w:val="auto"/>
          <w:kern w:val="0"/>
          <w:sz w:val="24"/>
          <w:highlight w:val="none"/>
          <w:lang w:val="zh-CN"/>
        </w:rPr>
        <w:t>响应采购整个过程中的一切事项，</w:t>
      </w:r>
      <w:r>
        <w:rPr>
          <w:rFonts w:hint="eastAsia" w:cs="仿宋" w:asciiTheme="minorEastAsia" w:hAnsiTheme="minorEastAsia"/>
          <w:color w:val="auto"/>
          <w:kern w:val="0"/>
          <w:sz w:val="24"/>
          <w:highlight w:val="none"/>
        </w:rPr>
        <w:t>其在报价</w:t>
      </w:r>
      <w:r>
        <w:rPr>
          <w:rFonts w:hint="eastAsia" w:cs="仿宋" w:asciiTheme="minorEastAsia" w:hAnsiTheme="minorEastAsia"/>
          <w:color w:val="auto"/>
          <w:kern w:val="0"/>
          <w:sz w:val="24"/>
          <w:highlight w:val="none"/>
          <w:lang w:eastAsia="zh-CN"/>
        </w:rPr>
        <w:t>、</w:t>
      </w:r>
      <w:r>
        <w:rPr>
          <w:rFonts w:hint="eastAsia" w:cs="仿宋" w:asciiTheme="minorEastAsia" w:hAnsiTheme="minorEastAsia"/>
          <w:color w:val="auto"/>
          <w:kern w:val="0"/>
          <w:sz w:val="24"/>
          <w:highlight w:val="none"/>
          <w:lang w:val="en-US" w:eastAsia="zh-CN"/>
        </w:rPr>
        <w:t>合同签订、合同履行等</w:t>
      </w:r>
      <w:r>
        <w:rPr>
          <w:rFonts w:hint="eastAsia" w:cs="仿宋" w:asciiTheme="minorEastAsia" w:hAnsiTheme="minorEastAsia"/>
          <w:color w:val="auto"/>
          <w:kern w:val="0"/>
          <w:sz w:val="24"/>
          <w:highlight w:val="none"/>
        </w:rPr>
        <w:t>过程中的一切活动本公司均予承认</w:t>
      </w:r>
      <w:r>
        <w:rPr>
          <w:rFonts w:hint="eastAsia" w:cs="仿宋" w:asciiTheme="minorEastAsia" w:hAnsiTheme="minorEastAsia"/>
          <w:color w:val="auto"/>
          <w:kern w:val="0"/>
          <w:sz w:val="24"/>
          <w:highlight w:val="none"/>
          <w:lang w:val="zh-CN"/>
        </w:rPr>
        <w:t>，其法律后果由我方承担。</w:t>
      </w:r>
    </w:p>
    <w:p w14:paraId="18E6D468">
      <w:pPr>
        <w:snapToGrid w:val="0"/>
        <w:spacing w:line="360" w:lineRule="auto"/>
        <w:rPr>
          <w:rFonts w:cs="仿宋" w:asciiTheme="minorEastAsia" w:hAnsiTheme="minorEastAsia"/>
          <w:color w:val="auto"/>
          <w:kern w:val="0"/>
          <w:sz w:val="24"/>
          <w:highlight w:val="none"/>
          <w:lang w:val="zh-CN"/>
        </w:rPr>
      </w:pPr>
    </w:p>
    <w:p w14:paraId="5B42AFA8">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委托期限</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zh-CN"/>
        </w:rPr>
        <w:t>自</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年</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日起至</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年</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日止（不小于</w:t>
      </w:r>
      <w:r>
        <w:rPr>
          <w:rFonts w:hint="eastAsia" w:cs="仿宋" w:asciiTheme="minorEastAsia" w:hAnsiTheme="minorEastAsia"/>
          <w:color w:val="auto"/>
          <w:kern w:val="0"/>
          <w:sz w:val="24"/>
          <w:highlight w:val="none"/>
        </w:rPr>
        <w:t>90天</w:t>
      </w:r>
      <w:r>
        <w:rPr>
          <w:rFonts w:hint="eastAsia" w:cs="仿宋" w:asciiTheme="minorEastAsia" w:hAnsiTheme="minorEastAsia"/>
          <w:color w:val="auto"/>
          <w:kern w:val="0"/>
          <w:sz w:val="24"/>
          <w:highlight w:val="none"/>
          <w:lang w:val="zh-CN"/>
        </w:rPr>
        <w:t>）。</w:t>
      </w:r>
    </w:p>
    <w:p w14:paraId="504D71CD">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b/>
          <w:bCs/>
          <w:color w:val="auto"/>
          <w:kern w:val="0"/>
          <w:sz w:val="24"/>
          <w:highlight w:val="none"/>
          <w:u w:val="single"/>
          <w:lang w:val="zh-CN"/>
        </w:rPr>
        <w:t>授权代表无转委托权</w:t>
      </w:r>
      <w:r>
        <w:rPr>
          <w:rFonts w:hint="eastAsia" w:cs="仿宋" w:asciiTheme="minorEastAsia" w:hAnsiTheme="minorEastAsia"/>
          <w:color w:val="auto"/>
          <w:kern w:val="0"/>
          <w:sz w:val="24"/>
          <w:highlight w:val="none"/>
          <w:lang w:val="zh-CN"/>
        </w:rPr>
        <w:t>。</w:t>
      </w:r>
    </w:p>
    <w:p w14:paraId="3E6976A9">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特此告知。</w:t>
      </w:r>
    </w:p>
    <w:p w14:paraId="1D489D10">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p>
    <w:p w14:paraId="7945C6E9">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 xml:space="preserve">  供应商名称：（公章）</w:t>
      </w:r>
    </w:p>
    <w:p w14:paraId="6726F558">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 xml:space="preserve">    法定代表人签字：</w:t>
      </w:r>
    </w:p>
    <w:p w14:paraId="29A2EDEA">
      <w:pPr>
        <w:snapToGrid w:val="0"/>
        <w:spacing w:line="360" w:lineRule="auto"/>
        <w:ind w:firstLine="4080" w:firstLineChars="17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授权代表签字：</w:t>
      </w:r>
    </w:p>
    <w:p w14:paraId="40CAA321">
      <w:pPr>
        <w:snapToGrid w:val="0"/>
        <w:spacing w:line="360" w:lineRule="auto"/>
        <w:ind w:firstLine="4080" w:firstLineChars="17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授权代表联系方式：</w:t>
      </w:r>
    </w:p>
    <w:p w14:paraId="2B0D5FD0">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签发日期：  年  月   日</w:t>
      </w:r>
    </w:p>
    <w:p w14:paraId="4103BF93">
      <w:pPr>
        <w:jc w:val="center"/>
        <w:rPr>
          <w:rFonts w:cs="仿宋" w:asciiTheme="minorEastAsia" w:hAnsiTheme="minorEastAsia"/>
          <w:b/>
          <w:color w:val="auto"/>
          <w:kern w:val="0"/>
          <w:sz w:val="32"/>
          <w:szCs w:val="32"/>
          <w:highlight w:val="none"/>
          <w:lang w:val="zh-CN"/>
        </w:rPr>
      </w:pPr>
    </w:p>
    <w:p w14:paraId="16982E29">
      <w:pPr>
        <w:jc w:val="center"/>
        <w:rPr>
          <w:rFonts w:cs="仿宋" w:asciiTheme="minorEastAsia" w:hAnsiTheme="minorEastAsia"/>
          <w:b/>
          <w:color w:val="auto"/>
          <w:kern w:val="0"/>
          <w:sz w:val="32"/>
          <w:szCs w:val="32"/>
          <w:highlight w:val="none"/>
          <w:lang w:val="zh-CN"/>
        </w:rPr>
      </w:pPr>
    </w:p>
    <w:p w14:paraId="21F840E9">
      <w:pPr>
        <w:jc w:val="center"/>
        <w:rPr>
          <w:rFonts w:cs="仿宋" w:asciiTheme="minorEastAsia" w:hAnsiTheme="minorEastAsia"/>
          <w:b/>
          <w:color w:val="auto"/>
          <w:kern w:val="0"/>
          <w:sz w:val="32"/>
          <w:szCs w:val="32"/>
          <w:highlight w:val="none"/>
          <w:lang w:val="zh-CN"/>
        </w:rPr>
      </w:pPr>
    </w:p>
    <w:p w14:paraId="6CF11FFC">
      <w:pPr>
        <w:jc w:val="center"/>
        <w:rPr>
          <w:rFonts w:cs="仿宋" w:asciiTheme="minorEastAsia" w:hAnsiTheme="minorEastAsia"/>
          <w:b/>
          <w:color w:val="auto"/>
          <w:kern w:val="0"/>
          <w:sz w:val="32"/>
          <w:szCs w:val="32"/>
          <w:highlight w:val="none"/>
          <w:lang w:val="zh-CN"/>
        </w:rPr>
      </w:pPr>
    </w:p>
    <w:p w14:paraId="1C6D736D">
      <w:pPr>
        <w:jc w:val="center"/>
        <w:rPr>
          <w:rFonts w:cs="仿宋" w:asciiTheme="minorEastAsia" w:hAnsiTheme="minorEastAsia"/>
          <w:b/>
          <w:color w:val="auto"/>
          <w:kern w:val="0"/>
          <w:sz w:val="32"/>
          <w:szCs w:val="32"/>
          <w:highlight w:val="none"/>
          <w:lang w:val="zh-CN"/>
        </w:rPr>
      </w:pPr>
    </w:p>
    <w:p w14:paraId="679B6A26">
      <w:pPr>
        <w:jc w:val="center"/>
        <w:rPr>
          <w:rFonts w:cs="仿宋" w:asciiTheme="minorEastAsia" w:hAnsiTheme="minorEastAsia"/>
          <w:b/>
          <w:color w:val="auto"/>
          <w:kern w:val="0"/>
          <w:sz w:val="32"/>
          <w:szCs w:val="32"/>
          <w:highlight w:val="none"/>
          <w:lang w:val="zh-CN"/>
        </w:rPr>
      </w:pPr>
    </w:p>
    <w:p w14:paraId="4BE22CCC">
      <w:pPr>
        <w:jc w:val="center"/>
        <w:rPr>
          <w:rFonts w:cs="仿宋" w:asciiTheme="minorEastAsia" w:hAnsiTheme="minorEastAsia"/>
          <w:b/>
          <w:color w:val="auto"/>
          <w:kern w:val="0"/>
          <w:sz w:val="32"/>
          <w:szCs w:val="32"/>
          <w:highlight w:val="none"/>
          <w:lang w:val="zh-CN"/>
        </w:rPr>
      </w:pPr>
    </w:p>
    <w:p w14:paraId="527DE769">
      <w:pPr>
        <w:jc w:val="center"/>
        <w:rPr>
          <w:rFonts w:cs="仿宋" w:asciiTheme="minorEastAsia" w:hAnsiTheme="minorEastAsia"/>
          <w:b/>
          <w:color w:val="auto"/>
          <w:kern w:val="0"/>
          <w:sz w:val="32"/>
          <w:szCs w:val="32"/>
          <w:highlight w:val="none"/>
          <w:lang w:val="zh-CN"/>
        </w:rPr>
      </w:pPr>
    </w:p>
    <w:p w14:paraId="0968D451">
      <w:pPr>
        <w:jc w:val="center"/>
        <w:rPr>
          <w:rFonts w:cs="仿宋" w:asciiTheme="minorEastAsia" w:hAnsiTheme="minorEastAsia"/>
          <w:b/>
          <w:color w:val="auto"/>
          <w:kern w:val="0"/>
          <w:sz w:val="32"/>
          <w:szCs w:val="32"/>
          <w:highlight w:val="none"/>
          <w:lang w:val="zh-CN"/>
        </w:rPr>
      </w:pPr>
    </w:p>
    <w:p w14:paraId="01353C5A">
      <w:pPr>
        <w:pStyle w:val="6"/>
        <w:rPr>
          <w:rFonts w:cs="仿宋" w:asciiTheme="minorEastAsia" w:hAnsiTheme="minorEastAsia"/>
          <w:b/>
          <w:color w:val="auto"/>
          <w:kern w:val="0"/>
          <w:sz w:val="32"/>
          <w:szCs w:val="32"/>
          <w:highlight w:val="none"/>
        </w:rPr>
      </w:pPr>
    </w:p>
    <w:p w14:paraId="794B6F5E">
      <w:pPr>
        <w:pStyle w:val="7"/>
        <w:rPr>
          <w:rFonts w:cs="仿宋" w:asciiTheme="minorEastAsia" w:hAnsiTheme="minorEastAsia"/>
          <w:b/>
          <w:color w:val="auto"/>
          <w:kern w:val="0"/>
          <w:sz w:val="32"/>
          <w:szCs w:val="32"/>
          <w:highlight w:val="none"/>
        </w:rPr>
      </w:pPr>
    </w:p>
    <w:p w14:paraId="4AC12CCD">
      <w:pPr>
        <w:rPr>
          <w:rFonts w:cs="仿宋" w:asciiTheme="minorEastAsia" w:hAnsiTheme="minorEastAsia"/>
          <w:b/>
          <w:color w:val="auto"/>
          <w:kern w:val="0"/>
          <w:sz w:val="32"/>
          <w:szCs w:val="32"/>
          <w:highlight w:val="none"/>
          <w:lang w:val="zh-CN"/>
        </w:rPr>
      </w:pPr>
    </w:p>
    <w:p w14:paraId="49575372">
      <w:pPr>
        <w:pStyle w:val="6"/>
        <w:rPr>
          <w:rFonts w:cs="仿宋" w:asciiTheme="minorEastAsia" w:hAnsiTheme="minorEastAsia"/>
          <w:b/>
          <w:color w:val="auto"/>
          <w:kern w:val="0"/>
          <w:sz w:val="32"/>
          <w:szCs w:val="32"/>
          <w:highlight w:val="none"/>
        </w:rPr>
      </w:pPr>
    </w:p>
    <w:p w14:paraId="2A0A7143">
      <w:pPr>
        <w:pStyle w:val="7"/>
        <w:rPr>
          <w:color w:val="auto"/>
          <w:highlight w:val="none"/>
        </w:rPr>
      </w:pPr>
    </w:p>
    <w:p w14:paraId="06AB1979">
      <w:pPr>
        <w:rPr>
          <w:color w:val="auto"/>
          <w:highlight w:val="none"/>
        </w:rPr>
      </w:pPr>
    </w:p>
    <w:p w14:paraId="469EC5E5">
      <w:pPr>
        <w:pStyle w:val="26"/>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9EE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2FF10549">
            <w:pPr>
              <w:pStyle w:val="26"/>
              <w:adjustRightIn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正面：                                 反面：</w:t>
            </w:r>
          </w:p>
          <w:p w14:paraId="5B46D300">
            <w:pPr>
              <w:pStyle w:val="26"/>
              <w:adjustRightInd w:val="0"/>
              <w:spacing w:line="360" w:lineRule="auto"/>
              <w:rPr>
                <w:rFonts w:cs="仿宋" w:asciiTheme="minorEastAsia" w:hAnsiTheme="minorEastAsia" w:eastAsiaTheme="minorEastAsia"/>
                <w:bCs/>
                <w:color w:val="auto"/>
                <w:sz w:val="24"/>
                <w:highlight w:val="none"/>
              </w:rPr>
            </w:pPr>
          </w:p>
        </w:tc>
      </w:tr>
    </w:tbl>
    <w:p w14:paraId="56D586C8">
      <w:pPr>
        <w:snapToGrid w:val="0"/>
        <w:spacing w:line="360" w:lineRule="auto"/>
        <w:ind w:firstLine="576"/>
        <w:jc w:val="center"/>
        <w:rPr>
          <w:rFonts w:cs="仿宋" w:asciiTheme="minorEastAsia" w:hAnsiTheme="minorEastAsia"/>
          <w:color w:val="auto"/>
          <w:kern w:val="0"/>
          <w:sz w:val="24"/>
          <w:highlight w:val="none"/>
          <w:lang w:val="zh-CN"/>
        </w:rPr>
      </w:pPr>
    </w:p>
    <w:p w14:paraId="22248900">
      <w:pPr>
        <w:snapToGrid w:val="0"/>
        <w:spacing w:line="360" w:lineRule="auto"/>
        <w:ind w:firstLine="576"/>
        <w:jc w:val="center"/>
        <w:rPr>
          <w:rFonts w:cs="仿宋" w:asciiTheme="minorEastAsia" w:hAnsiTheme="minorEastAsia"/>
          <w:color w:val="auto"/>
          <w:kern w:val="0"/>
          <w:sz w:val="24"/>
          <w:highlight w:val="none"/>
          <w:lang w:val="zh-CN"/>
        </w:rPr>
      </w:pPr>
    </w:p>
    <w:p w14:paraId="1242021A">
      <w:pPr>
        <w:pStyle w:val="26"/>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5128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298A6BA8">
            <w:pPr>
              <w:pStyle w:val="26"/>
              <w:adjustRightIn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正面：                                  反面：</w:t>
            </w:r>
          </w:p>
          <w:p w14:paraId="7E3A4F3A">
            <w:pPr>
              <w:pStyle w:val="26"/>
              <w:adjustRightInd w:val="0"/>
              <w:spacing w:line="360" w:lineRule="auto"/>
              <w:rPr>
                <w:rFonts w:cs="仿宋" w:asciiTheme="minorEastAsia" w:hAnsiTheme="minorEastAsia" w:eastAsiaTheme="minorEastAsia"/>
                <w:bCs/>
                <w:color w:val="auto"/>
                <w:sz w:val="24"/>
                <w:highlight w:val="none"/>
              </w:rPr>
            </w:pPr>
          </w:p>
        </w:tc>
      </w:tr>
    </w:tbl>
    <w:p w14:paraId="48A57FDC">
      <w:pPr>
        <w:snapToGrid w:val="0"/>
        <w:spacing w:line="360" w:lineRule="auto"/>
        <w:ind w:firstLine="576"/>
        <w:jc w:val="center"/>
        <w:rPr>
          <w:rFonts w:cs="仿宋" w:asciiTheme="minorEastAsia" w:hAnsiTheme="minorEastAsia"/>
          <w:color w:val="auto"/>
          <w:kern w:val="0"/>
          <w:sz w:val="24"/>
          <w:highlight w:val="none"/>
          <w:lang w:val="zh-CN"/>
        </w:rPr>
      </w:pPr>
    </w:p>
    <w:p w14:paraId="5641DF54">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p>
    <w:p w14:paraId="50CF0312">
      <w:pPr>
        <w:snapToGrid w:val="0"/>
        <w:spacing w:line="360" w:lineRule="auto"/>
        <w:ind w:firstLine="576"/>
        <w:jc w:val="center"/>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供应商名称(盖章)：                             </w:t>
      </w:r>
    </w:p>
    <w:p w14:paraId="01BF184E">
      <w:pPr>
        <w:spacing w:line="360" w:lineRule="auto"/>
        <w:jc w:val="center"/>
        <w:rPr>
          <w:rFonts w:cs="仿宋" w:asciiTheme="minorEastAsia" w:hAnsiTheme="minorEastAsia"/>
          <w:color w:val="auto"/>
          <w:kern w:val="0"/>
          <w:sz w:val="24"/>
          <w:highlight w:val="none"/>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color w:val="auto"/>
          <w:kern w:val="0"/>
          <w:sz w:val="24"/>
          <w:highlight w:val="none"/>
          <w:lang w:val="zh-CN"/>
        </w:rPr>
        <w:t xml:space="preserve">                   日期：  年  月  日</w:t>
      </w:r>
    </w:p>
    <w:p w14:paraId="33C0519E">
      <w:pPr>
        <w:snapToGrid w:val="0"/>
        <w:spacing w:line="360" w:lineRule="auto"/>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三、分包意向协议</w:t>
      </w:r>
    </w:p>
    <w:p w14:paraId="10B77117">
      <w:pPr>
        <w:widowControl/>
        <w:spacing w:line="360" w:lineRule="auto"/>
        <w:ind w:firstLine="120" w:firstLineChars="50"/>
        <w:jc w:val="left"/>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（成交后以分包方式履行合同的，提供分包意向协议（附件3）；采购人不同意分包或者供应商成交后不以分包方式履行合同的，则不需要提供。）</w:t>
      </w:r>
    </w:p>
    <w:p w14:paraId="459BD031">
      <w:pPr>
        <w:jc w:val="center"/>
        <w:rPr>
          <w:rFonts w:cs="仿宋" w:asciiTheme="minorEastAsia" w:hAnsiTheme="minorEastAsia"/>
          <w:b/>
          <w:color w:val="auto"/>
          <w:kern w:val="0"/>
          <w:sz w:val="32"/>
          <w:szCs w:val="32"/>
          <w:highlight w:val="none"/>
        </w:rPr>
      </w:pPr>
    </w:p>
    <w:p w14:paraId="49BB4AE9">
      <w:pPr>
        <w:jc w:val="center"/>
        <w:rPr>
          <w:rFonts w:cs="仿宋" w:asciiTheme="minorEastAsia" w:hAnsiTheme="minorEastAsia"/>
          <w:b/>
          <w:color w:val="auto"/>
          <w:kern w:val="0"/>
          <w:sz w:val="32"/>
          <w:szCs w:val="32"/>
          <w:highlight w:val="none"/>
        </w:rPr>
      </w:pPr>
    </w:p>
    <w:p w14:paraId="0390092D">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四、符合性审查资料</w:t>
      </w:r>
    </w:p>
    <w:p w14:paraId="59354667">
      <w:pPr>
        <w:jc w:val="center"/>
        <w:rPr>
          <w:rFonts w:cs="仿宋" w:asciiTheme="minorEastAsia" w:hAnsiTheme="minorEastAsia"/>
          <w:b/>
          <w:color w:val="auto"/>
          <w:kern w:val="0"/>
          <w:sz w:val="32"/>
          <w:szCs w:val="32"/>
          <w:highlight w:val="none"/>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4D36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776DA4BC">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序号</w:t>
            </w:r>
          </w:p>
        </w:tc>
        <w:tc>
          <w:tcPr>
            <w:tcW w:w="3240" w:type="dxa"/>
            <w:vAlign w:val="center"/>
          </w:tcPr>
          <w:p w14:paraId="0AB26B35">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实质性要求</w:t>
            </w:r>
          </w:p>
        </w:tc>
        <w:tc>
          <w:tcPr>
            <w:tcW w:w="3395" w:type="dxa"/>
            <w:vAlign w:val="center"/>
          </w:tcPr>
          <w:p w14:paraId="54BDEEF8">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需要提供的符合性审查资料</w:t>
            </w:r>
          </w:p>
        </w:tc>
        <w:tc>
          <w:tcPr>
            <w:tcW w:w="1800" w:type="dxa"/>
            <w:vAlign w:val="center"/>
          </w:tcPr>
          <w:p w14:paraId="0639FF3F">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响应文件中的</w:t>
            </w:r>
          </w:p>
          <w:p w14:paraId="2A403D75">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页码位置</w:t>
            </w:r>
          </w:p>
        </w:tc>
      </w:tr>
      <w:tr w14:paraId="3125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5BFFF83">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1</w:t>
            </w:r>
          </w:p>
        </w:tc>
        <w:tc>
          <w:tcPr>
            <w:tcW w:w="3240" w:type="dxa"/>
            <w:vAlign w:val="center"/>
          </w:tcPr>
          <w:p w14:paraId="65191191">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响应文件按照询价采购文件要求签署、盖章。</w:t>
            </w:r>
          </w:p>
        </w:tc>
        <w:tc>
          <w:tcPr>
            <w:tcW w:w="3395" w:type="dxa"/>
            <w:vAlign w:val="center"/>
          </w:tcPr>
          <w:p w14:paraId="26A5F143">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需要使用签字或盖章的响应文件的组成部分</w:t>
            </w:r>
          </w:p>
        </w:tc>
        <w:tc>
          <w:tcPr>
            <w:tcW w:w="1800" w:type="dxa"/>
            <w:vAlign w:val="center"/>
          </w:tcPr>
          <w:p w14:paraId="443585A0">
            <w:pPr>
              <w:jc w:val="center"/>
              <w:rPr>
                <w:rFonts w:cs="仿宋" w:asciiTheme="minorEastAsia" w:hAnsiTheme="minorEastAsia"/>
                <w:color w:val="auto"/>
                <w:sz w:val="24"/>
                <w:highlight w:val="none"/>
              </w:rPr>
            </w:pPr>
          </w:p>
          <w:p w14:paraId="7C85B323">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见响应文件</w:t>
            </w:r>
          </w:p>
          <w:p w14:paraId="01E88C14">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第 页</w:t>
            </w:r>
          </w:p>
        </w:tc>
      </w:tr>
      <w:tr w14:paraId="4E2E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40738F6">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p>
        </w:tc>
        <w:tc>
          <w:tcPr>
            <w:tcW w:w="3240" w:type="dxa"/>
            <w:vAlign w:val="center"/>
          </w:tcPr>
          <w:p w14:paraId="0BDA07A9">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响应文件中承诺的响应有效期不少于询价采购文件中载明的响应有效期。</w:t>
            </w:r>
          </w:p>
        </w:tc>
        <w:tc>
          <w:tcPr>
            <w:tcW w:w="3395" w:type="dxa"/>
            <w:vAlign w:val="center"/>
          </w:tcPr>
          <w:p w14:paraId="31889DA2">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响应函</w:t>
            </w:r>
          </w:p>
        </w:tc>
        <w:tc>
          <w:tcPr>
            <w:tcW w:w="1800" w:type="dxa"/>
            <w:vAlign w:val="center"/>
          </w:tcPr>
          <w:p w14:paraId="768DBAC7">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见响应文件第  页</w:t>
            </w:r>
          </w:p>
        </w:tc>
      </w:tr>
      <w:tr w14:paraId="58CE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37FC861E">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3</w:t>
            </w:r>
          </w:p>
        </w:tc>
        <w:tc>
          <w:tcPr>
            <w:tcW w:w="3240" w:type="dxa"/>
            <w:vAlign w:val="center"/>
          </w:tcPr>
          <w:p w14:paraId="429922BE">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响应文件满足询价采购文件的其</w:t>
            </w:r>
            <w:r>
              <w:rPr>
                <w:rFonts w:hint="eastAsia" w:cs="仿宋" w:asciiTheme="minorEastAsia" w:hAnsiTheme="minorEastAsia"/>
                <w:color w:val="auto"/>
                <w:sz w:val="24"/>
                <w:highlight w:val="none"/>
                <w:lang w:val="en-US" w:eastAsia="zh-CN"/>
              </w:rPr>
              <w:t>他</w:t>
            </w:r>
            <w:r>
              <w:rPr>
                <w:rFonts w:hint="eastAsia" w:cs="仿宋" w:asciiTheme="minorEastAsia" w:hAnsiTheme="minorEastAsia"/>
                <w:color w:val="auto"/>
                <w:sz w:val="24"/>
                <w:highlight w:val="none"/>
              </w:rPr>
              <w:t>实质性要求。</w:t>
            </w:r>
          </w:p>
        </w:tc>
        <w:tc>
          <w:tcPr>
            <w:tcW w:w="3395" w:type="dxa"/>
            <w:vAlign w:val="center"/>
          </w:tcPr>
          <w:p w14:paraId="69096838">
            <w:pPr>
              <w:jc w:val="center"/>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rPr>
              <w:t>（“▲” 系指实质性要求条款，明确要求提供材料的，按要求提供相应的材料；未明确要求提供材料的，依据商务技术偏离表）</w:t>
            </w:r>
          </w:p>
        </w:tc>
        <w:tc>
          <w:tcPr>
            <w:tcW w:w="1800" w:type="dxa"/>
            <w:vAlign w:val="center"/>
          </w:tcPr>
          <w:p w14:paraId="4CBC2890">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见响应文件第  页</w:t>
            </w:r>
          </w:p>
        </w:tc>
      </w:tr>
    </w:tbl>
    <w:p w14:paraId="51C04AD4">
      <w:pPr>
        <w:jc w:val="center"/>
        <w:rPr>
          <w:rFonts w:cs="仿宋" w:asciiTheme="minorEastAsia" w:hAnsiTheme="minorEastAsia"/>
          <w:b/>
          <w:color w:val="auto"/>
          <w:kern w:val="0"/>
          <w:sz w:val="32"/>
          <w:szCs w:val="32"/>
          <w:highlight w:val="none"/>
        </w:rPr>
      </w:pPr>
    </w:p>
    <w:p w14:paraId="05C4EFAD">
      <w:pPr>
        <w:jc w:val="center"/>
        <w:rPr>
          <w:rFonts w:cs="仿宋" w:asciiTheme="minorEastAsia" w:hAnsiTheme="minorEastAsia"/>
          <w:b/>
          <w:color w:val="auto"/>
          <w:kern w:val="0"/>
          <w:sz w:val="32"/>
          <w:szCs w:val="32"/>
          <w:highlight w:val="none"/>
        </w:rPr>
      </w:pPr>
    </w:p>
    <w:p w14:paraId="021E3D2B">
      <w:pPr>
        <w:jc w:val="center"/>
        <w:rPr>
          <w:rFonts w:cs="仿宋" w:asciiTheme="minorEastAsia" w:hAnsiTheme="minorEastAsia"/>
          <w:b/>
          <w:color w:val="auto"/>
          <w:kern w:val="0"/>
          <w:sz w:val="32"/>
          <w:szCs w:val="32"/>
          <w:highlight w:val="none"/>
        </w:rPr>
      </w:pPr>
    </w:p>
    <w:p w14:paraId="122E64C1">
      <w:pPr>
        <w:jc w:val="center"/>
        <w:rPr>
          <w:rFonts w:cs="仿宋" w:asciiTheme="minorEastAsia" w:hAnsiTheme="minorEastAsia"/>
          <w:b/>
          <w:color w:val="auto"/>
          <w:kern w:val="0"/>
          <w:sz w:val="32"/>
          <w:szCs w:val="32"/>
          <w:highlight w:val="none"/>
        </w:rPr>
      </w:pPr>
    </w:p>
    <w:p w14:paraId="58A90182">
      <w:pPr>
        <w:jc w:val="center"/>
        <w:rPr>
          <w:rFonts w:cs="仿宋" w:asciiTheme="minorEastAsia" w:hAnsiTheme="minorEastAsia"/>
          <w:b/>
          <w:color w:val="auto"/>
          <w:kern w:val="0"/>
          <w:sz w:val="32"/>
          <w:szCs w:val="32"/>
          <w:highlight w:val="none"/>
        </w:rPr>
      </w:pPr>
    </w:p>
    <w:p w14:paraId="74E1B06F">
      <w:pPr>
        <w:jc w:val="center"/>
        <w:rPr>
          <w:rFonts w:cs="仿宋" w:asciiTheme="minorEastAsia" w:hAnsiTheme="minorEastAsia"/>
          <w:b/>
          <w:color w:val="auto"/>
          <w:kern w:val="0"/>
          <w:sz w:val="32"/>
          <w:szCs w:val="32"/>
          <w:highlight w:val="none"/>
        </w:rPr>
      </w:pPr>
    </w:p>
    <w:p w14:paraId="1712D79C">
      <w:pPr>
        <w:jc w:val="center"/>
        <w:rPr>
          <w:rFonts w:cs="仿宋" w:asciiTheme="minorEastAsia" w:hAnsiTheme="minorEastAsia"/>
          <w:b/>
          <w:color w:val="auto"/>
          <w:kern w:val="0"/>
          <w:sz w:val="32"/>
          <w:szCs w:val="32"/>
          <w:highlight w:val="none"/>
        </w:rPr>
      </w:pPr>
    </w:p>
    <w:p w14:paraId="4CCFF371">
      <w:pPr>
        <w:jc w:val="center"/>
        <w:rPr>
          <w:rFonts w:cs="仿宋" w:asciiTheme="minorEastAsia" w:hAnsiTheme="minorEastAsia"/>
          <w:b/>
          <w:color w:val="auto"/>
          <w:kern w:val="0"/>
          <w:sz w:val="32"/>
          <w:szCs w:val="32"/>
          <w:highlight w:val="none"/>
        </w:rPr>
      </w:pPr>
    </w:p>
    <w:p w14:paraId="6D0004F8">
      <w:pPr>
        <w:jc w:val="center"/>
        <w:rPr>
          <w:rFonts w:cs="仿宋" w:asciiTheme="minorEastAsia" w:hAnsiTheme="minorEastAsia"/>
          <w:b/>
          <w:color w:val="auto"/>
          <w:kern w:val="0"/>
          <w:sz w:val="32"/>
          <w:szCs w:val="32"/>
          <w:highlight w:val="none"/>
        </w:rPr>
      </w:pPr>
    </w:p>
    <w:p w14:paraId="4829380C">
      <w:pPr>
        <w:jc w:val="center"/>
        <w:rPr>
          <w:rFonts w:cs="仿宋" w:asciiTheme="minorEastAsia" w:hAnsiTheme="minorEastAsia"/>
          <w:b/>
          <w:color w:val="auto"/>
          <w:kern w:val="0"/>
          <w:sz w:val="32"/>
          <w:szCs w:val="32"/>
          <w:highlight w:val="none"/>
        </w:rPr>
      </w:pPr>
    </w:p>
    <w:p w14:paraId="11049F2D">
      <w:pPr>
        <w:jc w:val="center"/>
        <w:rPr>
          <w:rFonts w:cs="仿宋" w:asciiTheme="minorEastAsia" w:hAnsiTheme="minorEastAsia"/>
          <w:b/>
          <w:color w:val="auto"/>
          <w:kern w:val="0"/>
          <w:sz w:val="32"/>
          <w:szCs w:val="32"/>
          <w:highlight w:val="none"/>
        </w:rPr>
      </w:pPr>
    </w:p>
    <w:p w14:paraId="77068F21">
      <w:pPr>
        <w:jc w:val="center"/>
        <w:rPr>
          <w:rFonts w:cs="仿宋" w:asciiTheme="minorEastAsia" w:hAnsiTheme="minorEastAsia"/>
          <w:b/>
          <w:color w:val="auto"/>
          <w:kern w:val="0"/>
          <w:sz w:val="32"/>
          <w:szCs w:val="32"/>
          <w:highlight w:val="none"/>
        </w:rPr>
      </w:pPr>
    </w:p>
    <w:p w14:paraId="7C194190">
      <w:pPr>
        <w:jc w:val="center"/>
        <w:rPr>
          <w:rFonts w:cs="仿宋" w:asciiTheme="minorEastAsia" w:hAnsiTheme="minorEastAsia"/>
          <w:b/>
          <w:color w:val="auto"/>
          <w:kern w:val="0"/>
          <w:sz w:val="32"/>
          <w:szCs w:val="32"/>
          <w:highlight w:val="none"/>
        </w:rPr>
      </w:pPr>
    </w:p>
    <w:p w14:paraId="5B4677A2">
      <w:pPr>
        <w:jc w:val="center"/>
        <w:rPr>
          <w:rFonts w:cs="仿宋" w:asciiTheme="minorEastAsia" w:hAnsiTheme="minorEastAsia"/>
          <w:b/>
          <w:color w:val="auto"/>
          <w:kern w:val="0"/>
          <w:sz w:val="32"/>
          <w:szCs w:val="32"/>
          <w:highlight w:val="none"/>
        </w:rPr>
      </w:pPr>
    </w:p>
    <w:p w14:paraId="49BB58D4">
      <w:pPr>
        <w:jc w:val="center"/>
        <w:rPr>
          <w:rFonts w:cs="仿宋" w:asciiTheme="minorEastAsia" w:hAnsiTheme="minorEastAsia"/>
          <w:b/>
          <w:color w:val="auto"/>
          <w:kern w:val="0"/>
          <w:sz w:val="32"/>
          <w:szCs w:val="32"/>
          <w:highlight w:val="none"/>
        </w:rPr>
      </w:pPr>
    </w:p>
    <w:p w14:paraId="027B830A">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五</w:t>
      </w:r>
      <w:r>
        <w:rPr>
          <w:rFonts w:hint="eastAsia" w:cs="仿宋" w:asciiTheme="minorEastAsia" w:hAnsiTheme="minorEastAsia"/>
          <w:b/>
          <w:color w:val="auto"/>
          <w:kern w:val="0"/>
          <w:sz w:val="32"/>
          <w:szCs w:val="32"/>
          <w:highlight w:val="none"/>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B08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23BC70C">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序号</w:t>
            </w:r>
          </w:p>
        </w:tc>
        <w:tc>
          <w:tcPr>
            <w:tcW w:w="3683" w:type="dxa"/>
          </w:tcPr>
          <w:p w14:paraId="5A0EA8C7">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询价采购文件章节及具体内容</w:t>
            </w:r>
          </w:p>
        </w:tc>
        <w:tc>
          <w:tcPr>
            <w:tcW w:w="3546" w:type="dxa"/>
          </w:tcPr>
          <w:p w14:paraId="5F5BC0BA">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响应文件章节及具体内容</w:t>
            </w:r>
          </w:p>
        </w:tc>
        <w:tc>
          <w:tcPr>
            <w:tcW w:w="1276" w:type="dxa"/>
          </w:tcPr>
          <w:p w14:paraId="48E05C3A">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偏离说明</w:t>
            </w:r>
          </w:p>
        </w:tc>
      </w:tr>
      <w:tr w14:paraId="05B7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41C057FC">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1</w:t>
            </w:r>
          </w:p>
        </w:tc>
        <w:tc>
          <w:tcPr>
            <w:tcW w:w="3683" w:type="dxa"/>
          </w:tcPr>
          <w:p w14:paraId="377E084D">
            <w:pPr>
              <w:jc w:val="center"/>
              <w:rPr>
                <w:rFonts w:cs="仿宋" w:asciiTheme="minorEastAsia" w:hAnsiTheme="minorEastAsia"/>
                <w:b/>
                <w:color w:val="auto"/>
                <w:kern w:val="0"/>
                <w:sz w:val="32"/>
                <w:szCs w:val="32"/>
                <w:highlight w:val="none"/>
              </w:rPr>
            </w:pPr>
          </w:p>
        </w:tc>
        <w:tc>
          <w:tcPr>
            <w:tcW w:w="3546" w:type="dxa"/>
          </w:tcPr>
          <w:p w14:paraId="263069DE">
            <w:pPr>
              <w:jc w:val="center"/>
              <w:rPr>
                <w:rFonts w:cs="仿宋" w:asciiTheme="minorEastAsia" w:hAnsiTheme="minorEastAsia"/>
                <w:b/>
                <w:color w:val="auto"/>
                <w:kern w:val="0"/>
                <w:sz w:val="32"/>
                <w:szCs w:val="32"/>
                <w:highlight w:val="none"/>
              </w:rPr>
            </w:pPr>
          </w:p>
        </w:tc>
        <w:tc>
          <w:tcPr>
            <w:tcW w:w="1276" w:type="dxa"/>
          </w:tcPr>
          <w:p w14:paraId="4C416BCE">
            <w:pPr>
              <w:jc w:val="center"/>
              <w:rPr>
                <w:rFonts w:cs="仿宋" w:asciiTheme="minorEastAsia" w:hAnsiTheme="minorEastAsia"/>
                <w:b/>
                <w:color w:val="auto"/>
                <w:kern w:val="0"/>
                <w:sz w:val="32"/>
                <w:szCs w:val="32"/>
                <w:highlight w:val="none"/>
              </w:rPr>
            </w:pPr>
          </w:p>
        </w:tc>
      </w:tr>
      <w:tr w14:paraId="4DA2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38DA98B">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w:t>
            </w:r>
          </w:p>
        </w:tc>
        <w:tc>
          <w:tcPr>
            <w:tcW w:w="3683" w:type="dxa"/>
          </w:tcPr>
          <w:p w14:paraId="4F3DDC0F">
            <w:pPr>
              <w:jc w:val="center"/>
              <w:rPr>
                <w:rFonts w:cs="仿宋" w:asciiTheme="minorEastAsia" w:hAnsiTheme="minorEastAsia"/>
                <w:b/>
                <w:color w:val="auto"/>
                <w:kern w:val="0"/>
                <w:sz w:val="32"/>
                <w:szCs w:val="32"/>
                <w:highlight w:val="none"/>
              </w:rPr>
            </w:pPr>
          </w:p>
        </w:tc>
        <w:tc>
          <w:tcPr>
            <w:tcW w:w="3546" w:type="dxa"/>
          </w:tcPr>
          <w:p w14:paraId="7A76B309">
            <w:pPr>
              <w:jc w:val="center"/>
              <w:rPr>
                <w:rFonts w:cs="仿宋" w:asciiTheme="minorEastAsia" w:hAnsiTheme="minorEastAsia"/>
                <w:b/>
                <w:color w:val="auto"/>
                <w:kern w:val="0"/>
                <w:sz w:val="32"/>
                <w:szCs w:val="32"/>
                <w:highlight w:val="none"/>
              </w:rPr>
            </w:pPr>
          </w:p>
        </w:tc>
        <w:tc>
          <w:tcPr>
            <w:tcW w:w="1276" w:type="dxa"/>
          </w:tcPr>
          <w:p w14:paraId="3BFF78DD">
            <w:pPr>
              <w:jc w:val="center"/>
              <w:rPr>
                <w:rFonts w:cs="仿宋" w:asciiTheme="minorEastAsia" w:hAnsiTheme="minorEastAsia"/>
                <w:b/>
                <w:color w:val="auto"/>
                <w:kern w:val="0"/>
                <w:sz w:val="32"/>
                <w:szCs w:val="32"/>
                <w:highlight w:val="none"/>
              </w:rPr>
            </w:pPr>
          </w:p>
        </w:tc>
      </w:tr>
      <w:tr w14:paraId="60A8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A0F1A22">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w:t>
            </w:r>
          </w:p>
        </w:tc>
        <w:tc>
          <w:tcPr>
            <w:tcW w:w="3683" w:type="dxa"/>
          </w:tcPr>
          <w:p w14:paraId="6CDD997B">
            <w:pPr>
              <w:jc w:val="center"/>
              <w:rPr>
                <w:rFonts w:cs="仿宋" w:asciiTheme="minorEastAsia" w:hAnsiTheme="minorEastAsia"/>
                <w:b/>
                <w:color w:val="auto"/>
                <w:kern w:val="0"/>
                <w:sz w:val="32"/>
                <w:szCs w:val="32"/>
                <w:highlight w:val="none"/>
              </w:rPr>
            </w:pPr>
          </w:p>
        </w:tc>
        <w:tc>
          <w:tcPr>
            <w:tcW w:w="3546" w:type="dxa"/>
          </w:tcPr>
          <w:p w14:paraId="1180C1B5">
            <w:pPr>
              <w:jc w:val="center"/>
              <w:rPr>
                <w:rFonts w:cs="仿宋" w:asciiTheme="minorEastAsia" w:hAnsiTheme="minorEastAsia"/>
                <w:b/>
                <w:color w:val="auto"/>
                <w:kern w:val="0"/>
                <w:sz w:val="32"/>
                <w:szCs w:val="32"/>
                <w:highlight w:val="none"/>
              </w:rPr>
            </w:pPr>
          </w:p>
        </w:tc>
        <w:tc>
          <w:tcPr>
            <w:tcW w:w="1276" w:type="dxa"/>
          </w:tcPr>
          <w:p w14:paraId="52E123C3">
            <w:pPr>
              <w:jc w:val="center"/>
              <w:rPr>
                <w:rFonts w:cs="仿宋" w:asciiTheme="minorEastAsia" w:hAnsiTheme="minorEastAsia"/>
                <w:b/>
                <w:color w:val="auto"/>
                <w:kern w:val="0"/>
                <w:sz w:val="32"/>
                <w:szCs w:val="32"/>
                <w:highlight w:val="none"/>
              </w:rPr>
            </w:pPr>
          </w:p>
        </w:tc>
      </w:tr>
    </w:tbl>
    <w:p w14:paraId="04CDE1EE">
      <w:pPr>
        <w:jc w:val="left"/>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供应商保证：除商务技术偏离表列出的偏离外，供应商响应询价采购文件的全部要求</w:t>
      </w:r>
    </w:p>
    <w:p w14:paraId="77DCFCF5">
      <w:pPr>
        <w:jc w:val="center"/>
        <w:rPr>
          <w:rFonts w:cs="仿宋" w:asciiTheme="minorEastAsia" w:hAnsiTheme="minorEastAsia"/>
          <w:b/>
          <w:color w:val="auto"/>
          <w:kern w:val="0"/>
          <w:sz w:val="32"/>
          <w:szCs w:val="32"/>
          <w:highlight w:val="none"/>
        </w:rPr>
      </w:pPr>
    </w:p>
    <w:p w14:paraId="34C4987D">
      <w:pPr>
        <w:jc w:val="center"/>
        <w:rPr>
          <w:rFonts w:cs="仿宋" w:asciiTheme="minorEastAsia" w:hAnsiTheme="minorEastAsia"/>
          <w:b/>
          <w:color w:val="auto"/>
          <w:kern w:val="0"/>
          <w:sz w:val="32"/>
          <w:szCs w:val="32"/>
          <w:highlight w:val="none"/>
        </w:rPr>
      </w:pPr>
    </w:p>
    <w:p w14:paraId="1729C309">
      <w:pPr>
        <w:jc w:val="center"/>
        <w:rPr>
          <w:rFonts w:cs="仿宋" w:asciiTheme="minorEastAsia" w:hAnsiTheme="minorEastAsia"/>
          <w:b/>
          <w:color w:val="auto"/>
          <w:kern w:val="0"/>
          <w:sz w:val="32"/>
          <w:szCs w:val="32"/>
          <w:highlight w:val="none"/>
        </w:rPr>
      </w:pPr>
    </w:p>
    <w:p w14:paraId="1AA343EB">
      <w:pPr>
        <w:jc w:val="center"/>
        <w:rPr>
          <w:rFonts w:cs="仿宋" w:asciiTheme="minorEastAsia" w:hAnsiTheme="minorEastAsia"/>
          <w:b/>
          <w:color w:val="auto"/>
          <w:kern w:val="0"/>
          <w:sz w:val="32"/>
          <w:szCs w:val="32"/>
          <w:highlight w:val="none"/>
        </w:rPr>
      </w:pPr>
    </w:p>
    <w:p w14:paraId="05793E7C">
      <w:pPr>
        <w:jc w:val="center"/>
        <w:rPr>
          <w:rFonts w:cs="仿宋" w:asciiTheme="minorEastAsia" w:hAnsiTheme="minorEastAsia"/>
          <w:b/>
          <w:color w:val="auto"/>
          <w:kern w:val="0"/>
          <w:sz w:val="32"/>
          <w:szCs w:val="32"/>
          <w:highlight w:val="none"/>
        </w:rPr>
      </w:pPr>
    </w:p>
    <w:p w14:paraId="5DFE5165">
      <w:pPr>
        <w:jc w:val="center"/>
        <w:rPr>
          <w:rFonts w:cs="仿宋" w:asciiTheme="minorEastAsia" w:hAnsiTheme="minorEastAsia"/>
          <w:b/>
          <w:color w:val="auto"/>
          <w:kern w:val="0"/>
          <w:sz w:val="32"/>
          <w:szCs w:val="32"/>
          <w:highlight w:val="none"/>
        </w:rPr>
      </w:pPr>
    </w:p>
    <w:p w14:paraId="1D748E8E">
      <w:pPr>
        <w:jc w:val="center"/>
        <w:rPr>
          <w:rFonts w:cs="仿宋" w:asciiTheme="minorEastAsia" w:hAnsiTheme="minorEastAsia"/>
          <w:b/>
          <w:color w:val="auto"/>
          <w:kern w:val="0"/>
          <w:sz w:val="32"/>
          <w:szCs w:val="32"/>
          <w:highlight w:val="none"/>
        </w:rPr>
      </w:pPr>
    </w:p>
    <w:p w14:paraId="405CB07C">
      <w:pPr>
        <w:jc w:val="center"/>
        <w:rPr>
          <w:rFonts w:cs="仿宋" w:asciiTheme="minorEastAsia" w:hAnsiTheme="minorEastAsia"/>
          <w:b/>
          <w:color w:val="auto"/>
          <w:kern w:val="0"/>
          <w:sz w:val="32"/>
          <w:szCs w:val="32"/>
          <w:highlight w:val="none"/>
        </w:rPr>
      </w:pPr>
    </w:p>
    <w:p w14:paraId="1164440E">
      <w:pPr>
        <w:jc w:val="center"/>
        <w:rPr>
          <w:rFonts w:cs="仿宋" w:asciiTheme="minorEastAsia" w:hAnsiTheme="minorEastAsia"/>
          <w:b/>
          <w:color w:val="auto"/>
          <w:kern w:val="0"/>
          <w:sz w:val="32"/>
          <w:szCs w:val="32"/>
          <w:highlight w:val="none"/>
        </w:rPr>
      </w:pPr>
    </w:p>
    <w:p w14:paraId="6B326889">
      <w:pPr>
        <w:jc w:val="center"/>
        <w:rPr>
          <w:rFonts w:cs="仿宋" w:asciiTheme="minorEastAsia" w:hAnsiTheme="minorEastAsia"/>
          <w:b/>
          <w:color w:val="auto"/>
          <w:kern w:val="0"/>
          <w:sz w:val="32"/>
          <w:szCs w:val="32"/>
          <w:highlight w:val="none"/>
        </w:rPr>
      </w:pPr>
    </w:p>
    <w:p w14:paraId="2E9C7D55">
      <w:pPr>
        <w:jc w:val="center"/>
        <w:rPr>
          <w:rFonts w:cs="仿宋" w:asciiTheme="minorEastAsia" w:hAnsiTheme="minorEastAsia"/>
          <w:b/>
          <w:color w:val="auto"/>
          <w:kern w:val="0"/>
          <w:sz w:val="32"/>
          <w:szCs w:val="32"/>
          <w:highlight w:val="none"/>
        </w:rPr>
      </w:pPr>
    </w:p>
    <w:p w14:paraId="53797DAD">
      <w:pPr>
        <w:jc w:val="center"/>
        <w:rPr>
          <w:rFonts w:cs="仿宋" w:asciiTheme="minorEastAsia" w:hAnsiTheme="minorEastAsia"/>
          <w:b/>
          <w:color w:val="auto"/>
          <w:kern w:val="0"/>
          <w:sz w:val="32"/>
          <w:szCs w:val="32"/>
          <w:highlight w:val="none"/>
        </w:rPr>
      </w:pPr>
    </w:p>
    <w:p w14:paraId="7FC08CDA">
      <w:pPr>
        <w:jc w:val="center"/>
        <w:rPr>
          <w:rFonts w:cs="仿宋" w:asciiTheme="minorEastAsia" w:hAnsiTheme="minorEastAsia"/>
          <w:b/>
          <w:color w:val="auto"/>
          <w:kern w:val="0"/>
          <w:sz w:val="32"/>
          <w:szCs w:val="32"/>
          <w:highlight w:val="none"/>
        </w:rPr>
      </w:pPr>
    </w:p>
    <w:p w14:paraId="076F5B0E">
      <w:pPr>
        <w:jc w:val="center"/>
        <w:rPr>
          <w:rFonts w:cs="仿宋" w:asciiTheme="minorEastAsia" w:hAnsiTheme="minorEastAsia"/>
          <w:b/>
          <w:color w:val="auto"/>
          <w:kern w:val="0"/>
          <w:sz w:val="32"/>
          <w:szCs w:val="32"/>
          <w:highlight w:val="none"/>
        </w:rPr>
      </w:pPr>
    </w:p>
    <w:p w14:paraId="0A44CCBD">
      <w:pPr>
        <w:jc w:val="center"/>
        <w:rPr>
          <w:rFonts w:cs="仿宋" w:asciiTheme="minorEastAsia" w:hAnsiTheme="minorEastAsia"/>
          <w:b/>
          <w:color w:val="auto"/>
          <w:kern w:val="0"/>
          <w:sz w:val="32"/>
          <w:szCs w:val="32"/>
          <w:highlight w:val="none"/>
        </w:rPr>
      </w:pPr>
    </w:p>
    <w:p w14:paraId="63495F60">
      <w:pPr>
        <w:jc w:val="center"/>
        <w:rPr>
          <w:rFonts w:cs="仿宋" w:asciiTheme="minorEastAsia" w:hAnsiTheme="minorEastAsia"/>
          <w:b/>
          <w:color w:val="auto"/>
          <w:kern w:val="0"/>
          <w:sz w:val="32"/>
          <w:szCs w:val="32"/>
          <w:highlight w:val="none"/>
        </w:rPr>
      </w:pPr>
    </w:p>
    <w:p w14:paraId="05F932D0">
      <w:pPr>
        <w:jc w:val="center"/>
        <w:rPr>
          <w:rFonts w:cs="仿宋" w:asciiTheme="minorEastAsia" w:hAnsiTheme="minorEastAsia"/>
          <w:b/>
          <w:color w:val="auto"/>
          <w:kern w:val="0"/>
          <w:sz w:val="32"/>
          <w:szCs w:val="32"/>
          <w:highlight w:val="none"/>
        </w:rPr>
      </w:pPr>
    </w:p>
    <w:p w14:paraId="61C37223">
      <w:pPr>
        <w:jc w:val="center"/>
        <w:rPr>
          <w:rFonts w:cs="仿宋" w:asciiTheme="minorEastAsia" w:hAnsiTheme="minorEastAsia"/>
          <w:b/>
          <w:color w:val="auto"/>
          <w:kern w:val="0"/>
          <w:sz w:val="32"/>
          <w:szCs w:val="32"/>
          <w:highlight w:val="none"/>
        </w:rPr>
      </w:pPr>
    </w:p>
    <w:p w14:paraId="1B64B7CA">
      <w:pPr>
        <w:jc w:val="center"/>
        <w:rPr>
          <w:rFonts w:cs="仿宋" w:asciiTheme="minorEastAsia" w:hAnsiTheme="minorEastAsia"/>
          <w:b/>
          <w:color w:val="auto"/>
          <w:kern w:val="0"/>
          <w:sz w:val="32"/>
          <w:szCs w:val="32"/>
          <w:highlight w:val="none"/>
        </w:rPr>
      </w:pPr>
    </w:p>
    <w:p w14:paraId="745CDC3E">
      <w:pPr>
        <w:jc w:val="center"/>
        <w:rPr>
          <w:rFonts w:cs="仿宋" w:asciiTheme="minorEastAsia" w:hAnsiTheme="minorEastAsia"/>
          <w:b/>
          <w:color w:val="auto"/>
          <w:kern w:val="0"/>
          <w:sz w:val="32"/>
          <w:szCs w:val="32"/>
          <w:highlight w:val="none"/>
        </w:rPr>
      </w:pPr>
    </w:p>
    <w:p w14:paraId="549B9CFC">
      <w:pPr>
        <w:jc w:val="center"/>
        <w:rPr>
          <w:rFonts w:cs="仿宋" w:asciiTheme="minorEastAsia" w:hAnsiTheme="minorEastAsia"/>
          <w:b/>
          <w:color w:val="auto"/>
          <w:kern w:val="0"/>
          <w:sz w:val="32"/>
          <w:szCs w:val="32"/>
          <w:highlight w:val="none"/>
        </w:rPr>
      </w:pPr>
    </w:p>
    <w:p w14:paraId="055AC865">
      <w:pPr>
        <w:jc w:val="center"/>
        <w:rPr>
          <w:rFonts w:cs="仿宋" w:asciiTheme="minorEastAsia" w:hAnsiTheme="minorEastAsia"/>
          <w:b/>
          <w:color w:val="auto"/>
          <w:kern w:val="0"/>
          <w:sz w:val="32"/>
          <w:szCs w:val="32"/>
          <w:highlight w:val="none"/>
        </w:rPr>
      </w:pPr>
    </w:p>
    <w:p w14:paraId="797BFB28">
      <w:pPr>
        <w:jc w:val="center"/>
        <w:rPr>
          <w:rFonts w:cs="仿宋" w:asciiTheme="minorEastAsia" w:hAnsiTheme="minorEastAsia"/>
          <w:b/>
          <w:color w:val="auto"/>
          <w:kern w:val="0"/>
          <w:sz w:val="32"/>
          <w:szCs w:val="32"/>
          <w:highlight w:val="none"/>
        </w:rPr>
      </w:pPr>
    </w:p>
    <w:p w14:paraId="744239CF">
      <w:pPr>
        <w:jc w:val="center"/>
        <w:rPr>
          <w:rFonts w:cs="仿宋" w:asciiTheme="minorEastAsia" w:hAnsiTheme="minorEastAsia"/>
          <w:b/>
          <w:color w:val="auto"/>
          <w:kern w:val="0"/>
          <w:sz w:val="32"/>
          <w:szCs w:val="32"/>
          <w:highlight w:val="none"/>
        </w:rPr>
      </w:pPr>
    </w:p>
    <w:p w14:paraId="4CF5ACBA">
      <w:pPr>
        <w:jc w:val="center"/>
        <w:rPr>
          <w:rFonts w:cs="仿宋" w:asciiTheme="minorEastAsia" w:hAnsiTheme="minorEastAsia"/>
          <w:b/>
          <w:color w:val="auto"/>
          <w:kern w:val="0"/>
          <w:sz w:val="32"/>
          <w:szCs w:val="32"/>
          <w:highlight w:val="none"/>
        </w:rPr>
      </w:pPr>
    </w:p>
    <w:p w14:paraId="066A4454">
      <w:pPr>
        <w:jc w:val="center"/>
        <w:rPr>
          <w:rFonts w:cs="仿宋" w:asciiTheme="minorEastAsia" w:hAnsiTheme="minorEastAsia"/>
          <w:b/>
          <w:color w:val="auto"/>
          <w:kern w:val="0"/>
          <w:sz w:val="32"/>
          <w:szCs w:val="32"/>
          <w:highlight w:val="none"/>
        </w:rPr>
      </w:pPr>
    </w:p>
    <w:p w14:paraId="3A466FC9">
      <w:pPr>
        <w:jc w:val="center"/>
        <w:rPr>
          <w:rFonts w:cs="仿宋" w:asciiTheme="minorEastAsia" w:hAnsiTheme="minorEastAsia"/>
          <w:b/>
          <w:color w:val="auto"/>
          <w:kern w:val="0"/>
          <w:sz w:val="32"/>
          <w:szCs w:val="32"/>
          <w:highlight w:val="none"/>
        </w:rPr>
      </w:pPr>
    </w:p>
    <w:p w14:paraId="0BF68B7B">
      <w:pPr>
        <w:jc w:val="center"/>
        <w:rPr>
          <w:rFonts w:cs="仿宋" w:asciiTheme="minorEastAsia" w:hAnsiTheme="minorEastAsia"/>
          <w:b/>
          <w:color w:val="auto"/>
          <w:kern w:val="0"/>
          <w:sz w:val="32"/>
          <w:szCs w:val="32"/>
          <w:highlight w:val="none"/>
        </w:rPr>
      </w:pPr>
    </w:p>
    <w:p w14:paraId="3B3EBBC6">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六</w:t>
      </w:r>
      <w:r>
        <w:rPr>
          <w:rFonts w:hint="eastAsia" w:cs="仿宋" w:asciiTheme="minorEastAsia" w:hAnsiTheme="minorEastAsia"/>
          <w:b/>
          <w:color w:val="auto"/>
          <w:kern w:val="0"/>
          <w:sz w:val="32"/>
          <w:szCs w:val="32"/>
          <w:highlight w:val="none"/>
        </w:rPr>
        <w:t>、</w:t>
      </w:r>
      <w:r>
        <w:rPr>
          <w:rFonts w:hint="eastAsia" w:cs="仿宋" w:asciiTheme="minorEastAsia" w:hAnsiTheme="minorEastAsia"/>
          <w:b/>
          <w:color w:val="auto"/>
          <w:kern w:val="0"/>
          <w:sz w:val="32"/>
          <w:szCs w:val="32"/>
          <w:highlight w:val="none"/>
          <w:lang w:val="zh-CN"/>
        </w:rPr>
        <w:t>供应商廉洁自律承诺书</w:t>
      </w:r>
    </w:p>
    <w:p w14:paraId="144AEB78">
      <w:pPr>
        <w:snapToGrid w:val="0"/>
        <w:spacing w:line="360" w:lineRule="auto"/>
        <w:rPr>
          <w:rFonts w:cs="仿宋" w:asciiTheme="minorEastAsia" w:hAnsiTheme="minorEastAsia"/>
          <w:color w:val="auto"/>
          <w:sz w:val="24"/>
          <w:highlight w:val="none"/>
        </w:rPr>
      </w:pPr>
    </w:p>
    <w:p w14:paraId="079BE32E">
      <w:pPr>
        <w:autoSpaceDE w:val="0"/>
        <w:autoSpaceDN w:val="0"/>
        <w:spacing w:line="360" w:lineRule="auto"/>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4B72ED5B">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我单位响应你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项目采购要求参加响应。在这次响应过程中和成交后，我们将严格遵守国家法律法规要求，并郑重承诺：</w:t>
      </w:r>
    </w:p>
    <w:p w14:paraId="75E49318">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一、不向项目有关人员及部门赠送礼金礼物、有价证券、回扣以及中介费、介绍费、咨询费等好处费； </w:t>
      </w:r>
    </w:p>
    <w:p w14:paraId="5276DA04">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二、不为项目有关人员及部门报销应由你方单位或个人支付的费用； </w:t>
      </w:r>
    </w:p>
    <w:p w14:paraId="4BE78034">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三、不向项目有关人员及部门提供有可能影响公正的宴请和健身娱乐等活动； </w:t>
      </w:r>
    </w:p>
    <w:p w14:paraId="095D4062">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四、不为项目有关人员及部门出国（境）、旅游等提供方便；</w:t>
      </w:r>
    </w:p>
    <w:p w14:paraId="223E6B54">
      <w:pPr>
        <w:autoSpaceDE w:val="0"/>
        <w:autoSpaceDN w:val="0"/>
        <w:spacing w:line="360" w:lineRule="auto"/>
        <w:ind w:left="481" w:leftChars="229"/>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五、不为项目有关人员个人装修住房、婚丧嫁娶、配偶子女工作安排等提供</w:t>
      </w:r>
    </w:p>
    <w:p w14:paraId="4123A6C0">
      <w:pPr>
        <w:autoSpaceDE w:val="0"/>
        <w:autoSpaceDN w:val="0"/>
        <w:spacing w:line="360" w:lineRule="auto"/>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好处；</w:t>
      </w:r>
    </w:p>
    <w:p w14:paraId="56D411F0">
      <w:pPr>
        <w:autoSpaceDE w:val="0"/>
        <w:autoSpaceDN w:val="0"/>
        <w:spacing w:line="360" w:lineRule="auto"/>
        <w:ind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六、严格遵守法律法规，诚实守信，合法经营，坚决抵制各种违法违纪行为。 </w:t>
      </w:r>
    </w:p>
    <w:p w14:paraId="775B2FC7">
      <w:pPr>
        <w:autoSpaceDE w:val="0"/>
        <w:autoSpaceDN w:val="0"/>
        <w:spacing w:line="360" w:lineRule="auto"/>
        <w:ind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如违反上述承诺，你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有权立即取消或者终止我单位响应、成交合同，有权拒绝我单位在一定时期内进入你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进行采购活动，并通报上级部门。由此引起的相应损失均由我单位承担。</w:t>
      </w:r>
    </w:p>
    <w:p w14:paraId="29DD6C7A">
      <w:pPr>
        <w:autoSpaceDE w:val="0"/>
        <w:autoSpaceDN w:val="0"/>
        <w:spacing w:line="360" w:lineRule="auto"/>
        <w:ind w:left="2"/>
        <w:jc w:val="left"/>
        <w:rPr>
          <w:rFonts w:cs="仿宋" w:asciiTheme="minorEastAsia" w:hAnsiTheme="minorEastAsia"/>
          <w:color w:val="auto"/>
          <w:kern w:val="0"/>
          <w:sz w:val="24"/>
          <w:highlight w:val="none"/>
          <w:lang w:val="zh-CN"/>
        </w:rPr>
      </w:pPr>
    </w:p>
    <w:p w14:paraId="35D4CB03">
      <w:pPr>
        <w:autoSpaceDE w:val="0"/>
        <w:autoSpaceDN w:val="0"/>
        <w:spacing w:line="360" w:lineRule="auto"/>
        <w:ind w:left="2"/>
        <w:jc w:val="left"/>
        <w:rPr>
          <w:rFonts w:cs="仿宋" w:asciiTheme="minorEastAsia" w:hAnsiTheme="minorEastAsia"/>
          <w:color w:val="auto"/>
          <w:kern w:val="0"/>
          <w:sz w:val="24"/>
          <w:highlight w:val="none"/>
          <w:lang w:val="zh-CN"/>
        </w:rPr>
      </w:pPr>
    </w:p>
    <w:p w14:paraId="54E23F5C">
      <w:pPr>
        <w:autoSpaceDE w:val="0"/>
        <w:autoSpaceDN w:val="0"/>
        <w:spacing w:line="360" w:lineRule="auto"/>
        <w:ind w:left="2"/>
        <w:jc w:val="left"/>
        <w:rPr>
          <w:rFonts w:cs="仿宋" w:asciiTheme="minorEastAsia" w:hAnsiTheme="minorEastAsia"/>
          <w:color w:val="auto"/>
          <w:kern w:val="0"/>
          <w:sz w:val="24"/>
          <w:highlight w:val="none"/>
          <w:lang w:val="zh-CN"/>
        </w:rPr>
      </w:pPr>
    </w:p>
    <w:p w14:paraId="46CDC70C">
      <w:pPr>
        <w:autoSpaceDE w:val="0"/>
        <w:autoSpaceDN w:val="0"/>
        <w:spacing w:line="360" w:lineRule="auto"/>
        <w:ind w:left="2" w:leftChars="1" w:right="1120" w:firstLine="4800" w:firstLineChars="20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供应商名称（</w:t>
      </w:r>
      <w:r>
        <w:rPr>
          <w:rFonts w:hint="eastAsia" w:cs="仿宋" w:asciiTheme="minorEastAsia" w:hAnsiTheme="minorEastAsia"/>
          <w:color w:val="auto"/>
          <w:sz w:val="24"/>
          <w:highlight w:val="none"/>
        </w:rPr>
        <w:t>盖章</w:t>
      </w:r>
      <w:r>
        <w:rPr>
          <w:rFonts w:hint="eastAsia" w:cs="仿宋" w:asciiTheme="minorEastAsia" w:hAnsiTheme="minorEastAsia"/>
          <w:color w:val="auto"/>
          <w:kern w:val="0"/>
          <w:sz w:val="24"/>
          <w:highlight w:val="none"/>
          <w:lang w:val="zh-CN"/>
        </w:rPr>
        <w:t xml:space="preserve">）：                                                                                                                                                                                                               </w:t>
      </w:r>
    </w:p>
    <w:p w14:paraId="1CF80002">
      <w:pPr>
        <w:spacing w:line="360" w:lineRule="auto"/>
        <w:ind w:left="4620" w:leftChars="2200" w:firstLine="240" w:firstLineChars="1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法定代表人签字：</w:t>
      </w:r>
    </w:p>
    <w:p w14:paraId="2B4DC9DC">
      <w:pPr>
        <w:spacing w:line="360" w:lineRule="auto"/>
        <w:ind w:left="4620" w:leftChars="2200" w:firstLine="240" w:firstLineChars="1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lang w:val="zh-CN"/>
        </w:rPr>
        <w:t>日期</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zh-CN"/>
        </w:rPr>
        <w:t xml:space="preserve">   年   月   日</w:t>
      </w:r>
    </w:p>
    <w:p w14:paraId="3469B57E">
      <w:pPr>
        <w:pStyle w:val="6"/>
        <w:rPr>
          <w:color w:val="auto"/>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6C424F9E">
      <w:pPr>
        <w:jc w:val="center"/>
        <w:rPr>
          <w:rFonts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en-US" w:eastAsia="zh-CN"/>
        </w:rPr>
        <w:t>七</w:t>
      </w:r>
      <w:r>
        <w:rPr>
          <w:rFonts w:hint="eastAsia" w:cs="仿宋" w:asciiTheme="minorEastAsia" w:hAnsiTheme="minorEastAsia"/>
          <w:b/>
          <w:color w:val="auto"/>
          <w:kern w:val="0"/>
          <w:sz w:val="32"/>
          <w:szCs w:val="32"/>
          <w:highlight w:val="none"/>
          <w:lang w:val="zh-CN"/>
        </w:rPr>
        <w:t>、供应商股东信息及出资比例信息表</w:t>
      </w:r>
    </w:p>
    <w:p w14:paraId="74BB40F7">
      <w:pPr>
        <w:pStyle w:val="13"/>
        <w:rPr>
          <w:color w:val="auto"/>
          <w:highlight w:val="none"/>
          <w:lang w:val="zh-CN"/>
        </w:rPr>
      </w:pPr>
    </w:p>
    <w:p w14:paraId="2A93067B">
      <w:pPr>
        <w:rPr>
          <w:color w:val="auto"/>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4033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5070EE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482" w:type="dxa"/>
          </w:tcPr>
          <w:p w14:paraId="11E62375">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股东</w:t>
            </w:r>
          </w:p>
        </w:tc>
        <w:tc>
          <w:tcPr>
            <w:tcW w:w="2881" w:type="dxa"/>
          </w:tcPr>
          <w:p w14:paraId="2BC27C2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出资比例</w:t>
            </w:r>
          </w:p>
        </w:tc>
      </w:tr>
      <w:tr w14:paraId="111A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6DA7973C">
            <w:pPr>
              <w:spacing w:line="360" w:lineRule="auto"/>
              <w:rPr>
                <w:rFonts w:ascii="宋体" w:hAnsi="宋体" w:eastAsia="宋体" w:cs="宋体"/>
                <w:b/>
                <w:color w:val="auto"/>
                <w:kern w:val="0"/>
                <w:sz w:val="24"/>
                <w:highlight w:val="none"/>
              </w:rPr>
            </w:pPr>
          </w:p>
        </w:tc>
        <w:tc>
          <w:tcPr>
            <w:tcW w:w="2482" w:type="dxa"/>
          </w:tcPr>
          <w:p w14:paraId="623E987D">
            <w:pPr>
              <w:spacing w:line="360" w:lineRule="auto"/>
              <w:rPr>
                <w:rFonts w:ascii="宋体" w:hAnsi="宋体" w:eastAsia="宋体" w:cs="宋体"/>
                <w:b/>
                <w:color w:val="auto"/>
                <w:kern w:val="0"/>
                <w:sz w:val="24"/>
                <w:highlight w:val="none"/>
              </w:rPr>
            </w:pPr>
          </w:p>
        </w:tc>
        <w:tc>
          <w:tcPr>
            <w:tcW w:w="2881" w:type="dxa"/>
          </w:tcPr>
          <w:p w14:paraId="5C06612F">
            <w:pPr>
              <w:spacing w:line="360" w:lineRule="auto"/>
              <w:rPr>
                <w:rFonts w:ascii="宋体" w:hAnsi="宋体" w:eastAsia="宋体" w:cs="宋体"/>
                <w:b/>
                <w:color w:val="auto"/>
                <w:kern w:val="0"/>
                <w:sz w:val="24"/>
                <w:highlight w:val="none"/>
              </w:rPr>
            </w:pPr>
          </w:p>
        </w:tc>
      </w:tr>
      <w:tr w14:paraId="2BFD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47D0926A">
            <w:pPr>
              <w:spacing w:line="360" w:lineRule="auto"/>
              <w:rPr>
                <w:rFonts w:ascii="宋体" w:hAnsi="宋体" w:eastAsia="宋体" w:cs="宋体"/>
                <w:b/>
                <w:color w:val="auto"/>
                <w:kern w:val="0"/>
                <w:sz w:val="24"/>
                <w:highlight w:val="none"/>
              </w:rPr>
            </w:pPr>
          </w:p>
        </w:tc>
        <w:tc>
          <w:tcPr>
            <w:tcW w:w="2482" w:type="dxa"/>
          </w:tcPr>
          <w:p w14:paraId="5ABA9512">
            <w:pPr>
              <w:spacing w:line="360" w:lineRule="auto"/>
              <w:rPr>
                <w:rFonts w:ascii="宋体" w:hAnsi="宋体" w:eastAsia="宋体" w:cs="宋体"/>
                <w:b/>
                <w:color w:val="auto"/>
                <w:kern w:val="0"/>
                <w:sz w:val="24"/>
                <w:highlight w:val="none"/>
              </w:rPr>
            </w:pPr>
          </w:p>
        </w:tc>
        <w:tc>
          <w:tcPr>
            <w:tcW w:w="2881" w:type="dxa"/>
          </w:tcPr>
          <w:p w14:paraId="279C85A7">
            <w:pPr>
              <w:spacing w:line="360" w:lineRule="auto"/>
              <w:rPr>
                <w:rFonts w:ascii="宋体" w:hAnsi="宋体" w:eastAsia="宋体" w:cs="宋体"/>
                <w:b/>
                <w:color w:val="auto"/>
                <w:kern w:val="0"/>
                <w:sz w:val="24"/>
                <w:highlight w:val="none"/>
              </w:rPr>
            </w:pPr>
          </w:p>
        </w:tc>
      </w:tr>
      <w:tr w14:paraId="3241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669F443">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w:t>
            </w:r>
          </w:p>
        </w:tc>
        <w:tc>
          <w:tcPr>
            <w:tcW w:w="2482" w:type="dxa"/>
          </w:tcPr>
          <w:p w14:paraId="64DD253F">
            <w:pPr>
              <w:spacing w:line="360" w:lineRule="auto"/>
              <w:rPr>
                <w:rFonts w:ascii="宋体" w:hAnsi="宋体" w:eastAsia="宋体" w:cs="宋体"/>
                <w:b/>
                <w:color w:val="auto"/>
                <w:kern w:val="0"/>
                <w:sz w:val="24"/>
                <w:highlight w:val="none"/>
              </w:rPr>
            </w:pPr>
          </w:p>
        </w:tc>
        <w:tc>
          <w:tcPr>
            <w:tcW w:w="2881" w:type="dxa"/>
          </w:tcPr>
          <w:p w14:paraId="72AFBB78">
            <w:pPr>
              <w:spacing w:line="360" w:lineRule="auto"/>
              <w:rPr>
                <w:rFonts w:ascii="宋体" w:hAnsi="宋体" w:eastAsia="宋体" w:cs="宋体"/>
                <w:b/>
                <w:color w:val="auto"/>
                <w:kern w:val="0"/>
                <w:sz w:val="24"/>
                <w:highlight w:val="none"/>
              </w:rPr>
            </w:pPr>
          </w:p>
        </w:tc>
      </w:tr>
    </w:tbl>
    <w:p w14:paraId="13309375">
      <w:pPr>
        <w:spacing w:line="360" w:lineRule="auto"/>
        <w:rPr>
          <w:rFonts w:ascii="宋体" w:hAnsi="宋体" w:eastAsia="宋体" w:cs="宋体"/>
          <w:color w:val="auto"/>
          <w:kern w:val="0"/>
          <w:sz w:val="24"/>
          <w:highlight w:val="none"/>
        </w:rPr>
      </w:pPr>
    </w:p>
    <w:p w14:paraId="00F7FC03">
      <w:pPr>
        <w:spacing w:line="360" w:lineRule="auto"/>
        <w:rPr>
          <w:rFonts w:ascii="宋体" w:hAnsi="宋体" w:eastAsia="宋体" w:cs="宋体"/>
          <w:color w:val="auto"/>
          <w:kern w:val="0"/>
          <w:sz w:val="24"/>
          <w:highlight w:val="none"/>
        </w:rPr>
      </w:pPr>
    </w:p>
    <w:p w14:paraId="4A503797">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供应商（公章）：</w:t>
      </w:r>
      <w:r>
        <w:rPr>
          <w:rFonts w:hint="eastAsia" w:ascii="宋体" w:hAnsi="宋体" w:eastAsia="宋体" w:cs="宋体"/>
          <w:color w:val="auto"/>
          <w:kern w:val="0"/>
          <w:sz w:val="24"/>
          <w:highlight w:val="none"/>
          <w:u w:val="single"/>
          <w:lang w:val="zh-CN"/>
        </w:rPr>
        <w:t xml:space="preserve">                 </w:t>
      </w:r>
    </w:p>
    <w:p w14:paraId="781AF2AB">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法定代表人或受委托人（签字）：</w:t>
      </w:r>
      <w:r>
        <w:rPr>
          <w:rFonts w:hint="eastAsia" w:ascii="宋体" w:hAnsi="宋体" w:eastAsia="宋体" w:cs="宋体"/>
          <w:color w:val="auto"/>
          <w:kern w:val="0"/>
          <w:sz w:val="24"/>
          <w:highlight w:val="none"/>
          <w:u w:val="single"/>
          <w:lang w:val="zh-CN"/>
        </w:rPr>
        <w:t xml:space="preserve">            </w:t>
      </w:r>
    </w:p>
    <w:p w14:paraId="67367196">
      <w:pPr>
        <w:spacing w:line="360" w:lineRule="auto"/>
        <w:rPr>
          <w:rFonts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ab/>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日</w:t>
      </w:r>
    </w:p>
    <w:p w14:paraId="4D429118">
      <w:pPr>
        <w:spacing w:line="360" w:lineRule="auto"/>
        <w:rPr>
          <w:rFonts w:ascii="宋体" w:hAnsi="宋体" w:eastAsia="宋体" w:cs="宋体"/>
          <w:b/>
          <w:bCs/>
          <w:color w:val="auto"/>
          <w:sz w:val="24"/>
          <w:highlight w:val="none"/>
        </w:rPr>
      </w:pPr>
    </w:p>
    <w:p w14:paraId="15D2677E">
      <w:pPr>
        <w:jc w:val="center"/>
        <w:rPr>
          <w:rFonts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zh-CN"/>
        </w:rPr>
        <w:t>管理关系表</w:t>
      </w:r>
    </w:p>
    <w:p w14:paraId="0B981221">
      <w:pPr>
        <w:pStyle w:val="13"/>
        <w:rPr>
          <w:color w:val="auto"/>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501F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616C3287">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5387" w:type="dxa"/>
            <w:vAlign w:val="center"/>
          </w:tcPr>
          <w:p w14:paraId="1A7E304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存在</w:t>
            </w:r>
            <w:r>
              <w:rPr>
                <w:rFonts w:hint="eastAsia" w:ascii="宋体" w:hAnsi="宋体" w:eastAsia="宋体" w:cs="宋体"/>
                <w:color w:val="auto"/>
                <w:sz w:val="24"/>
                <w:highlight w:val="none"/>
                <w:lang w:val="en-US" w:eastAsia="zh-CN"/>
              </w:rPr>
              <w:t>管理关</w:t>
            </w:r>
            <w:r>
              <w:rPr>
                <w:rFonts w:hint="eastAsia" w:ascii="宋体" w:hAnsi="宋体" w:eastAsia="宋体" w:cs="宋体"/>
                <w:color w:val="auto"/>
                <w:sz w:val="24"/>
                <w:highlight w:val="none"/>
              </w:rPr>
              <w:t>系的单位全称</w:t>
            </w:r>
          </w:p>
        </w:tc>
      </w:tr>
      <w:tr w14:paraId="5057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0FFED825">
            <w:pPr>
              <w:spacing w:line="360" w:lineRule="auto"/>
              <w:rPr>
                <w:rFonts w:ascii="宋体" w:hAnsi="宋体" w:eastAsia="宋体" w:cs="宋体"/>
                <w:b/>
                <w:color w:val="auto"/>
                <w:kern w:val="0"/>
                <w:sz w:val="24"/>
                <w:highlight w:val="none"/>
              </w:rPr>
            </w:pPr>
          </w:p>
        </w:tc>
        <w:tc>
          <w:tcPr>
            <w:tcW w:w="5387" w:type="dxa"/>
            <w:vAlign w:val="center"/>
          </w:tcPr>
          <w:p w14:paraId="77BC04A4">
            <w:pPr>
              <w:spacing w:line="360" w:lineRule="auto"/>
              <w:rPr>
                <w:rFonts w:ascii="宋体" w:hAnsi="宋体" w:eastAsia="宋体" w:cs="宋体"/>
                <w:b/>
                <w:color w:val="auto"/>
                <w:kern w:val="0"/>
                <w:sz w:val="24"/>
                <w:highlight w:val="none"/>
              </w:rPr>
            </w:pPr>
          </w:p>
        </w:tc>
      </w:tr>
      <w:tr w14:paraId="08FF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48325436">
            <w:pPr>
              <w:spacing w:line="360" w:lineRule="auto"/>
              <w:rPr>
                <w:rFonts w:ascii="宋体" w:hAnsi="宋体" w:eastAsia="宋体" w:cs="宋体"/>
                <w:b/>
                <w:color w:val="auto"/>
                <w:kern w:val="0"/>
                <w:sz w:val="24"/>
                <w:highlight w:val="none"/>
              </w:rPr>
            </w:pPr>
          </w:p>
        </w:tc>
        <w:tc>
          <w:tcPr>
            <w:tcW w:w="5387" w:type="dxa"/>
            <w:vAlign w:val="center"/>
          </w:tcPr>
          <w:p w14:paraId="6B991D79">
            <w:pPr>
              <w:spacing w:line="360" w:lineRule="auto"/>
              <w:rPr>
                <w:rFonts w:ascii="宋体" w:hAnsi="宋体" w:eastAsia="宋体" w:cs="宋体"/>
                <w:b/>
                <w:color w:val="auto"/>
                <w:kern w:val="0"/>
                <w:sz w:val="24"/>
                <w:highlight w:val="none"/>
              </w:rPr>
            </w:pPr>
          </w:p>
        </w:tc>
      </w:tr>
      <w:tr w14:paraId="3925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331E40C7">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w:t>
            </w:r>
          </w:p>
        </w:tc>
        <w:tc>
          <w:tcPr>
            <w:tcW w:w="5387" w:type="dxa"/>
            <w:vAlign w:val="center"/>
          </w:tcPr>
          <w:p w14:paraId="03EC8E78">
            <w:pPr>
              <w:spacing w:line="360" w:lineRule="auto"/>
              <w:rPr>
                <w:rFonts w:ascii="宋体" w:hAnsi="宋体" w:eastAsia="宋体" w:cs="宋体"/>
                <w:b/>
                <w:color w:val="auto"/>
                <w:kern w:val="0"/>
                <w:sz w:val="24"/>
                <w:highlight w:val="none"/>
              </w:rPr>
            </w:pPr>
          </w:p>
        </w:tc>
      </w:tr>
    </w:tbl>
    <w:p w14:paraId="27F82211">
      <w:pPr>
        <w:spacing w:line="360" w:lineRule="auto"/>
        <w:rPr>
          <w:rFonts w:ascii="宋体" w:hAnsi="宋体" w:eastAsia="宋体" w:cs="宋体"/>
          <w:color w:val="auto"/>
          <w:kern w:val="0"/>
          <w:sz w:val="24"/>
          <w:highlight w:val="none"/>
        </w:rPr>
      </w:pPr>
    </w:p>
    <w:p w14:paraId="3577B428">
      <w:pPr>
        <w:spacing w:line="360" w:lineRule="auto"/>
        <w:rPr>
          <w:rFonts w:ascii="宋体" w:hAnsi="宋体" w:eastAsia="宋体" w:cs="宋体"/>
          <w:color w:val="auto"/>
          <w:kern w:val="0"/>
          <w:sz w:val="24"/>
          <w:highlight w:val="none"/>
        </w:rPr>
      </w:pPr>
    </w:p>
    <w:p w14:paraId="57C75D86">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供应商（公章）：</w:t>
      </w:r>
      <w:r>
        <w:rPr>
          <w:rFonts w:hint="eastAsia" w:ascii="宋体" w:hAnsi="宋体" w:eastAsia="宋体" w:cs="宋体"/>
          <w:color w:val="auto"/>
          <w:kern w:val="0"/>
          <w:sz w:val="24"/>
          <w:highlight w:val="none"/>
          <w:u w:val="single"/>
          <w:lang w:val="zh-CN"/>
        </w:rPr>
        <w:t xml:space="preserve">                 </w:t>
      </w:r>
    </w:p>
    <w:p w14:paraId="672B27F2">
      <w:pPr>
        <w:spacing w:line="360" w:lineRule="auto"/>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法定代表人或受委托人（签字）：</w:t>
      </w:r>
      <w:r>
        <w:rPr>
          <w:rFonts w:hint="eastAsia" w:ascii="宋体" w:hAnsi="宋体" w:eastAsia="宋体" w:cs="宋体"/>
          <w:color w:val="auto"/>
          <w:kern w:val="0"/>
          <w:sz w:val="24"/>
          <w:highlight w:val="none"/>
          <w:u w:val="single"/>
          <w:lang w:val="zh-CN"/>
        </w:rPr>
        <w:t xml:space="preserve">            </w:t>
      </w:r>
    </w:p>
    <w:p w14:paraId="47227B72">
      <w:pPr>
        <w:spacing w:line="360" w:lineRule="auto"/>
        <w:rPr>
          <w:rFonts w:ascii="宋体" w:hAnsi="宋体" w:eastAsia="宋体" w:cs="宋体"/>
          <w:color w:val="auto"/>
          <w:kern w:val="0"/>
          <w:sz w:val="24"/>
          <w:highlight w:val="none"/>
          <w:lang w:val="zh-CN"/>
        </w:rPr>
      </w:pPr>
      <w:r>
        <w:rPr>
          <w:rFonts w:hint="eastAsia" w:ascii="宋体" w:hAnsi="宋体" w:eastAsia="宋体" w:cs="宋体"/>
          <w:color w:val="auto"/>
          <w:kern w:val="0"/>
          <w:sz w:val="24"/>
          <w:highlight w:val="none"/>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u w:val="single"/>
        </w:rPr>
        <w:tab/>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日</w:t>
      </w:r>
    </w:p>
    <w:p w14:paraId="6607B948">
      <w:pPr>
        <w:spacing w:line="360" w:lineRule="auto"/>
        <w:rPr>
          <w:rFonts w:ascii="宋体" w:hAnsi="宋体" w:eastAsia="宋体" w:cs="宋体"/>
          <w:b/>
          <w:color w:val="auto"/>
          <w:kern w:val="0"/>
          <w:sz w:val="24"/>
          <w:highlight w:val="none"/>
        </w:rPr>
      </w:pPr>
    </w:p>
    <w:p w14:paraId="424DD05D">
      <w:pPr>
        <w:spacing w:line="360" w:lineRule="auto"/>
        <w:rPr>
          <w:rFonts w:ascii="宋体" w:hAnsi="宋体" w:eastAsia="宋体" w:cs="宋体"/>
          <w:b/>
          <w:color w:val="auto"/>
          <w:kern w:val="0"/>
          <w:sz w:val="24"/>
          <w:highlight w:val="none"/>
        </w:rPr>
      </w:pPr>
    </w:p>
    <w:p w14:paraId="55498286">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注：</w:t>
      </w:r>
    </w:p>
    <w:p w14:paraId="1BA795B1">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1、若</w:t>
      </w:r>
      <w:r>
        <w:rPr>
          <w:rFonts w:hint="eastAsia" w:ascii="宋体" w:hAnsi="宋体" w:eastAsia="宋体" w:cs="宋体"/>
          <w:color w:val="auto"/>
          <w:kern w:val="0"/>
          <w:sz w:val="24"/>
          <w:highlight w:val="none"/>
        </w:rPr>
        <w:t>供应商</w:t>
      </w:r>
      <w:r>
        <w:rPr>
          <w:rFonts w:hint="eastAsia" w:ascii="宋体" w:hAnsi="宋体" w:eastAsia="宋体" w:cs="宋体"/>
          <w:b/>
          <w:color w:val="auto"/>
          <w:kern w:val="0"/>
          <w:sz w:val="24"/>
          <w:highlight w:val="none"/>
        </w:rPr>
        <w:t>为非事业单位，则填写《供应商股东信息及出资比例信息表》；若供应商为事业单位，则填写《管理关系表》。</w:t>
      </w:r>
    </w:p>
    <w:p w14:paraId="53E60D53">
      <w:pPr>
        <w:spacing w:line="360" w:lineRule="auto"/>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2、若供应商未按实际情况填写或填写虚假信息或漏填错填，经询价评审小组讨论后，应作无效响应文件处理。</w:t>
      </w:r>
    </w:p>
    <w:p w14:paraId="1979DC73">
      <w:pPr>
        <w:jc w:val="center"/>
        <w:rPr>
          <w:rFonts w:cs="仿宋" w:asciiTheme="minorEastAsia" w:hAnsiTheme="minorEastAsia"/>
          <w:b/>
          <w:color w:val="auto"/>
          <w:kern w:val="0"/>
          <w:sz w:val="32"/>
          <w:szCs w:val="32"/>
          <w:highlight w:val="none"/>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2EE33770">
      <w:pPr>
        <w:jc w:val="center"/>
        <w:rPr>
          <w:rFonts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en-US" w:eastAsia="zh-CN"/>
        </w:rPr>
        <w:t>八</w:t>
      </w:r>
      <w:r>
        <w:rPr>
          <w:rFonts w:hint="eastAsia" w:cs="仿宋" w:asciiTheme="minorEastAsia" w:hAnsiTheme="minorEastAsia"/>
          <w:b/>
          <w:color w:val="auto"/>
          <w:kern w:val="0"/>
          <w:sz w:val="32"/>
          <w:szCs w:val="32"/>
          <w:highlight w:val="none"/>
        </w:rPr>
        <w:t>、</w:t>
      </w:r>
      <w:r>
        <w:rPr>
          <w:rFonts w:hint="eastAsia" w:cs="仿宋" w:asciiTheme="minorEastAsia" w:hAnsiTheme="minorEastAsia"/>
          <w:b/>
          <w:color w:val="auto"/>
          <w:kern w:val="0"/>
          <w:sz w:val="32"/>
          <w:szCs w:val="32"/>
          <w:highlight w:val="none"/>
          <w:lang w:val="zh-CN"/>
        </w:rPr>
        <w:t>供应商服务质量保证承诺函</w:t>
      </w:r>
    </w:p>
    <w:p w14:paraId="20B14838">
      <w:pPr>
        <w:snapToGrid w:val="0"/>
        <w:spacing w:line="360" w:lineRule="auto"/>
        <w:rPr>
          <w:rFonts w:ascii="宋体" w:hAnsi="宋体" w:eastAsia="宋体" w:cs="宋体"/>
          <w:color w:val="auto"/>
          <w:sz w:val="24"/>
          <w:highlight w:val="none"/>
        </w:rPr>
      </w:pPr>
    </w:p>
    <w:p w14:paraId="4B11A6DB">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杭州临江环境能源有限公司：</w:t>
      </w:r>
    </w:p>
    <w:p w14:paraId="230B6EB8">
      <w:pPr>
        <w:snapToGrid w:val="0"/>
        <w:spacing w:line="360" w:lineRule="auto"/>
        <w:ind w:firstLine="720" w:firstLineChars="300"/>
        <w:rPr>
          <w:rFonts w:ascii="宋体" w:hAnsi="宋体" w:eastAsia="宋体" w:cs="宋体"/>
          <w:color w:val="auto"/>
          <w:sz w:val="24"/>
          <w:highlight w:val="none"/>
        </w:rPr>
      </w:pPr>
      <w:r>
        <w:rPr>
          <w:rFonts w:hint="eastAsia" w:ascii="宋体" w:hAnsi="宋体" w:eastAsia="宋体" w:cs="宋体"/>
          <w:color w:val="auto"/>
          <w:sz w:val="24"/>
          <w:highlight w:val="none"/>
        </w:rPr>
        <w:t>我公司</w:t>
      </w:r>
      <w:r>
        <w:rPr>
          <w:rFonts w:hint="eastAsia" w:ascii="宋体" w:hAnsi="宋体" w:eastAsia="宋体" w:cs="宋体"/>
          <w:color w:val="auto"/>
          <w:sz w:val="24"/>
          <w:highlight w:val="none"/>
          <w:u w:val="single"/>
        </w:rPr>
        <w:t xml:space="preserve">    （供应商单位名称）    </w:t>
      </w:r>
      <w:r>
        <w:rPr>
          <w:rFonts w:hint="eastAsia" w:ascii="宋体" w:hAnsi="宋体" w:eastAsia="宋体" w:cs="宋体"/>
          <w:color w:val="auto"/>
          <w:sz w:val="24"/>
          <w:highlight w:val="none"/>
        </w:rPr>
        <w:t>自愿参加杭州临江环境能源有限公司</w:t>
      </w:r>
      <w:r>
        <w:rPr>
          <w:rFonts w:hint="eastAsia" w:ascii="宋体" w:hAnsi="宋体" w:eastAsia="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湿法脱酸系统防腐维修服务采购项目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202408020</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ascii="宋体" w:hAnsi="宋体" w:eastAsia="宋体" w:cs="宋体"/>
          <w:color w:val="auto"/>
          <w:sz w:val="24"/>
          <w:highlight w:val="none"/>
        </w:rPr>
        <w:t>活动，并作如下承诺：</w:t>
      </w:r>
    </w:p>
    <w:p w14:paraId="5A92BB42">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1.我公司所供产品均为原厂生产或正规销售渠道进货。如采购人需要，可以提供原生产厂家到我公司的完整供应链销售凭证。</w:t>
      </w:r>
    </w:p>
    <w:p w14:paraId="3C93B795">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2.我公司所供产品如果存在以次充好、陈货杂货、虚假生产日期、逾期供货等情况，愿意承担一切法律责任。</w:t>
      </w:r>
    </w:p>
    <w:p w14:paraId="30C808CB">
      <w:pPr>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3.我公司所供产品如果存在任何外包装或内物破损、产品过期等情况，承诺24小时内提供替换产品。</w:t>
      </w:r>
    </w:p>
    <w:p w14:paraId="71709513">
      <w:pPr>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3425C675">
      <w:pPr>
        <w:snapToGrid w:val="0"/>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5.我公司对提供的产品进行质量保证，若因我公司产品质量问题，造成贵公司损失的，我公司承担相应责任。</w:t>
      </w:r>
    </w:p>
    <w:p w14:paraId="5FF429DA">
      <w:pPr>
        <w:snapToGrid w:val="0"/>
        <w:spacing w:line="360" w:lineRule="auto"/>
        <w:rPr>
          <w:rFonts w:ascii="宋体" w:hAnsi="宋体" w:eastAsia="宋体" w:cs="宋体"/>
          <w:color w:val="auto"/>
          <w:sz w:val="24"/>
          <w:highlight w:val="none"/>
        </w:rPr>
      </w:pPr>
    </w:p>
    <w:p w14:paraId="2E62381A">
      <w:pPr>
        <w:snapToGrid w:val="0"/>
        <w:spacing w:line="360" w:lineRule="auto"/>
        <w:rPr>
          <w:rFonts w:ascii="宋体" w:hAnsi="宋体" w:eastAsia="宋体" w:cs="宋体"/>
          <w:color w:val="auto"/>
          <w:sz w:val="24"/>
          <w:highlight w:val="none"/>
        </w:rPr>
      </w:pPr>
    </w:p>
    <w:p w14:paraId="6BADEAFA">
      <w:pPr>
        <w:snapToGrid w:val="0"/>
        <w:spacing w:line="360" w:lineRule="auto"/>
        <w:rPr>
          <w:rFonts w:ascii="宋体" w:hAnsi="宋体" w:eastAsia="宋体" w:cs="宋体"/>
          <w:color w:val="auto"/>
          <w:sz w:val="24"/>
          <w:highlight w:val="none"/>
        </w:rPr>
      </w:pPr>
    </w:p>
    <w:p w14:paraId="7A8CB29E">
      <w:pPr>
        <w:snapToGrid w:val="0"/>
        <w:spacing w:line="360" w:lineRule="auto"/>
        <w:ind w:firstLine="3120" w:firstLineChars="1300"/>
        <w:rPr>
          <w:rFonts w:ascii="宋体" w:hAnsi="宋体" w:eastAsia="宋体" w:cs="宋体"/>
          <w:color w:val="auto"/>
          <w:sz w:val="24"/>
          <w:highlight w:val="none"/>
        </w:rPr>
      </w:pPr>
      <w:r>
        <w:rPr>
          <w:rFonts w:hint="eastAsia" w:ascii="宋体" w:hAnsi="宋体" w:eastAsia="宋体" w:cs="宋体"/>
          <w:color w:val="auto"/>
          <w:sz w:val="24"/>
          <w:highlight w:val="none"/>
        </w:rPr>
        <w:t>供应商名称（公章）：</w:t>
      </w:r>
    </w:p>
    <w:p w14:paraId="6977E934">
      <w:pPr>
        <w:snapToGrid w:val="0"/>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lang w:eastAsia="zh-CN"/>
        </w:rPr>
        <w:t>2024年</w:t>
      </w:r>
      <w:r>
        <w:rPr>
          <w:rFonts w:hint="eastAsia" w:ascii="宋体" w:hAnsi="宋体" w:eastAsia="宋体" w:cs="宋体"/>
          <w:color w:val="auto"/>
          <w:sz w:val="24"/>
          <w:highlight w:val="none"/>
        </w:rPr>
        <w:t xml:space="preserve"> 月  日</w:t>
      </w:r>
    </w:p>
    <w:p w14:paraId="0F370FC8">
      <w:pPr>
        <w:spacing w:line="360" w:lineRule="auto"/>
        <w:jc w:val="center"/>
        <w:outlineLvl w:val="0"/>
        <w:rPr>
          <w:rFonts w:cs="仿宋" w:asciiTheme="minorEastAsia" w:hAnsiTheme="minorEastAsia"/>
          <w:b/>
          <w:color w:val="auto"/>
          <w:kern w:val="0"/>
          <w:sz w:val="36"/>
          <w:szCs w:val="36"/>
          <w:highlight w:val="none"/>
        </w:rPr>
      </w:pPr>
    </w:p>
    <w:p w14:paraId="44EE4E7D">
      <w:pPr>
        <w:spacing w:line="360" w:lineRule="auto"/>
        <w:jc w:val="center"/>
        <w:outlineLvl w:val="0"/>
        <w:rPr>
          <w:rFonts w:cs="仿宋" w:asciiTheme="minorEastAsia" w:hAnsiTheme="minorEastAsia"/>
          <w:b/>
          <w:color w:val="auto"/>
          <w:kern w:val="0"/>
          <w:sz w:val="36"/>
          <w:szCs w:val="36"/>
          <w:highlight w:val="none"/>
        </w:rPr>
      </w:pPr>
    </w:p>
    <w:p w14:paraId="3C00EF78">
      <w:pPr>
        <w:spacing w:line="360" w:lineRule="auto"/>
        <w:jc w:val="center"/>
        <w:outlineLvl w:val="0"/>
        <w:rPr>
          <w:rFonts w:cs="仿宋" w:asciiTheme="minorEastAsia" w:hAnsiTheme="minorEastAsia"/>
          <w:b/>
          <w:color w:val="auto"/>
          <w:kern w:val="0"/>
          <w:sz w:val="36"/>
          <w:szCs w:val="36"/>
          <w:highlight w:val="none"/>
        </w:rPr>
      </w:pPr>
    </w:p>
    <w:p w14:paraId="5E54055D">
      <w:pPr>
        <w:spacing w:line="360" w:lineRule="auto"/>
        <w:jc w:val="center"/>
        <w:outlineLvl w:val="0"/>
        <w:rPr>
          <w:rFonts w:cs="仿宋" w:asciiTheme="minorEastAsia" w:hAnsiTheme="minorEastAsia"/>
          <w:b/>
          <w:color w:val="auto"/>
          <w:kern w:val="0"/>
          <w:sz w:val="36"/>
          <w:szCs w:val="36"/>
          <w:highlight w:val="none"/>
        </w:rPr>
      </w:pPr>
    </w:p>
    <w:p w14:paraId="4AD75F03">
      <w:pPr>
        <w:spacing w:line="360" w:lineRule="auto"/>
        <w:jc w:val="both"/>
        <w:outlineLvl w:val="0"/>
        <w:rPr>
          <w:rFonts w:cs="仿宋" w:asciiTheme="minorEastAsia" w:hAnsiTheme="minorEastAsia"/>
          <w:b/>
          <w:color w:val="auto"/>
          <w:kern w:val="0"/>
          <w:sz w:val="36"/>
          <w:szCs w:val="36"/>
          <w:highlight w:val="none"/>
        </w:rPr>
      </w:pPr>
    </w:p>
    <w:p w14:paraId="7E239356">
      <w:pPr>
        <w:pStyle w:val="13"/>
        <w:rPr>
          <w:color w:val="auto"/>
          <w:highlight w:val="none"/>
        </w:rPr>
      </w:pPr>
    </w:p>
    <w:p w14:paraId="21495D2A">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报价文件部分</w:t>
      </w:r>
    </w:p>
    <w:p w14:paraId="693AD121">
      <w:pPr>
        <w:pStyle w:val="4"/>
        <w:jc w:val="center"/>
        <w:rPr>
          <w:color w:val="auto"/>
          <w:sz w:val="32"/>
          <w:szCs w:val="32"/>
          <w:highlight w:val="none"/>
        </w:rPr>
      </w:pPr>
      <w:r>
        <w:rPr>
          <w:rFonts w:hint="eastAsia"/>
          <w:color w:val="auto"/>
          <w:sz w:val="32"/>
          <w:szCs w:val="32"/>
          <w:highlight w:val="none"/>
        </w:rPr>
        <w:t>一 、 报价函</w:t>
      </w:r>
    </w:p>
    <w:p w14:paraId="5AAD9C8F">
      <w:pPr>
        <w:pStyle w:val="6"/>
        <w:tabs>
          <w:tab w:val="left" w:pos="1055"/>
        </w:tabs>
        <w:jc w:val="left"/>
        <w:rPr>
          <w:rFonts w:hAnsi="宋体" w:eastAsia="宋体" w:cs="宋体"/>
          <w:color w:val="auto"/>
          <w:szCs w:val="24"/>
          <w:highlight w:val="none"/>
        </w:rPr>
      </w:pPr>
      <w:r>
        <w:rPr>
          <w:rFonts w:hint="eastAsia" w:hAnsi="宋体" w:eastAsia="宋体" w:cs="宋体"/>
          <w:color w:val="auto"/>
          <w:szCs w:val="24"/>
          <w:highlight w:val="none"/>
          <w:u w:val="single"/>
        </w:rPr>
        <w:t>杭州临江环境能源有限公司</w:t>
      </w:r>
      <w:r>
        <w:rPr>
          <w:rFonts w:hint="eastAsia" w:hAnsi="宋体" w:eastAsia="宋体" w:cs="宋体"/>
          <w:color w:val="auto"/>
          <w:szCs w:val="24"/>
          <w:highlight w:val="none"/>
        </w:rPr>
        <w:t>：</w:t>
      </w:r>
    </w:p>
    <w:p w14:paraId="22DD64F5">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color w:val="auto"/>
          <w:sz w:val="24"/>
          <w:highlight w:val="none"/>
        </w:rPr>
      </w:pPr>
      <w:r>
        <w:rPr>
          <w:rFonts w:hint="eastAsia" w:ascii="宋体" w:hAnsi="宋体" w:eastAsia="宋体" w:cs="宋体"/>
          <w:color w:val="auto"/>
          <w:sz w:val="24"/>
          <w:highlight w:val="none"/>
        </w:rPr>
        <w:t>1.我方</w:t>
      </w:r>
      <w:r>
        <w:rPr>
          <w:rFonts w:hint="eastAsia" w:ascii="宋体" w:hAnsi="宋体" w:eastAsia="宋体" w:cs="宋体"/>
          <w:color w:val="auto"/>
          <w:spacing w:val="-3"/>
          <w:sz w:val="24"/>
          <w:highlight w:val="none"/>
        </w:rPr>
        <w:t>仔</w:t>
      </w:r>
      <w:r>
        <w:rPr>
          <w:rFonts w:hint="eastAsia" w:ascii="宋体" w:hAnsi="宋体" w:eastAsia="宋体" w:cs="宋体"/>
          <w:color w:val="auto"/>
          <w:sz w:val="24"/>
          <w:highlight w:val="none"/>
        </w:rPr>
        <w:t>细研</w:t>
      </w:r>
      <w:r>
        <w:rPr>
          <w:rFonts w:hint="eastAsia" w:ascii="宋体" w:hAnsi="宋体" w:eastAsia="宋体" w:cs="宋体"/>
          <w:color w:val="auto"/>
          <w:spacing w:val="-3"/>
          <w:sz w:val="24"/>
          <w:highlight w:val="none"/>
        </w:rPr>
        <w:t>究</w:t>
      </w:r>
      <w:r>
        <w:rPr>
          <w:rFonts w:hint="eastAsia" w:ascii="宋体" w:hAnsi="宋体" w:eastAsia="宋体" w:cs="宋体"/>
          <w:color w:val="auto"/>
          <w:sz w:val="24"/>
          <w:highlight w:val="none"/>
        </w:rPr>
        <w:t>了</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湿法脱酸系统防腐维修服务采购项目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202408020</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ascii="宋体" w:hAnsi="宋体" w:eastAsia="宋体" w:cs="宋体"/>
          <w:color w:val="auto"/>
          <w:sz w:val="24"/>
          <w:highlight w:val="none"/>
        </w:rPr>
        <w:t>询价采购文件（</w:t>
      </w:r>
      <w:r>
        <w:rPr>
          <w:rFonts w:hint="eastAsia" w:ascii="宋体" w:hAnsi="宋体" w:eastAsia="宋体" w:cs="宋体"/>
          <w:color w:val="auto"/>
          <w:spacing w:val="-16"/>
          <w:sz w:val="24"/>
          <w:highlight w:val="none"/>
        </w:rPr>
        <w:t>包</w:t>
      </w:r>
      <w:r>
        <w:rPr>
          <w:rFonts w:hint="eastAsia" w:ascii="宋体" w:hAnsi="宋体" w:eastAsia="宋体" w:cs="宋体"/>
          <w:color w:val="auto"/>
          <w:sz w:val="24"/>
          <w:highlight w:val="none"/>
        </w:rPr>
        <w:t>括采购补</w:t>
      </w:r>
      <w:r>
        <w:rPr>
          <w:rFonts w:hint="eastAsia" w:ascii="宋体" w:hAnsi="宋体" w:eastAsia="宋体" w:cs="宋体"/>
          <w:color w:val="auto"/>
          <w:spacing w:val="-3"/>
          <w:sz w:val="24"/>
          <w:highlight w:val="none"/>
        </w:rPr>
        <w:t>充</w:t>
      </w:r>
      <w:r>
        <w:rPr>
          <w:rFonts w:hint="eastAsia" w:ascii="宋体" w:hAnsi="宋体" w:eastAsia="宋体" w:cs="宋体"/>
          <w:color w:val="auto"/>
          <w:sz w:val="24"/>
          <w:highlight w:val="none"/>
        </w:rPr>
        <w:t>文</w:t>
      </w:r>
      <w:r>
        <w:rPr>
          <w:rFonts w:hint="eastAsia" w:ascii="宋体" w:hAnsi="宋体" w:eastAsia="宋体" w:cs="宋体"/>
          <w:color w:val="auto"/>
          <w:spacing w:val="-3"/>
          <w:sz w:val="24"/>
          <w:highlight w:val="none"/>
        </w:rPr>
        <w:t>件</w:t>
      </w:r>
      <w:r>
        <w:rPr>
          <w:rFonts w:hint="eastAsia" w:ascii="宋体" w:hAnsi="宋体" w:eastAsia="宋体" w:cs="宋体"/>
          <w:color w:val="auto"/>
          <w:spacing w:val="-15"/>
          <w:sz w:val="24"/>
          <w:highlight w:val="none"/>
        </w:rPr>
        <w:t>）</w:t>
      </w:r>
      <w:r>
        <w:rPr>
          <w:rFonts w:hint="eastAsia" w:ascii="宋体" w:hAnsi="宋体" w:eastAsia="宋体" w:cs="宋体"/>
          <w:color w:val="auto"/>
          <w:sz w:val="24"/>
          <w:highlight w:val="none"/>
        </w:rPr>
        <w:t>的</w:t>
      </w:r>
      <w:r>
        <w:rPr>
          <w:rFonts w:hint="eastAsia" w:ascii="宋体" w:hAnsi="宋体" w:eastAsia="宋体" w:cs="宋体"/>
          <w:color w:val="auto"/>
          <w:spacing w:val="-3"/>
          <w:sz w:val="24"/>
          <w:highlight w:val="none"/>
        </w:rPr>
        <w:t>全部</w:t>
      </w:r>
      <w:r>
        <w:rPr>
          <w:rFonts w:hint="eastAsia" w:ascii="宋体" w:hAnsi="宋体" w:eastAsia="宋体" w:cs="宋体"/>
          <w:color w:val="auto"/>
          <w:sz w:val="24"/>
          <w:highlight w:val="none"/>
        </w:rPr>
        <w:t>内</w:t>
      </w:r>
      <w:r>
        <w:rPr>
          <w:rFonts w:hint="eastAsia" w:ascii="宋体" w:hAnsi="宋体" w:eastAsia="宋体" w:cs="宋体"/>
          <w:color w:val="auto"/>
          <w:spacing w:val="-3"/>
          <w:sz w:val="24"/>
          <w:highlight w:val="none"/>
        </w:rPr>
        <w:t>容</w:t>
      </w:r>
      <w:r>
        <w:rPr>
          <w:rFonts w:hint="eastAsia" w:ascii="宋体" w:hAnsi="宋体" w:eastAsia="宋体" w:cs="宋体"/>
          <w:color w:val="auto"/>
          <w:spacing w:val="-13"/>
          <w:sz w:val="24"/>
          <w:highlight w:val="none"/>
        </w:rPr>
        <w:t>，</w:t>
      </w:r>
      <w:r>
        <w:rPr>
          <w:rFonts w:hint="eastAsia" w:ascii="宋体" w:hAnsi="宋体" w:eastAsia="宋体" w:cs="宋体"/>
          <w:color w:val="auto"/>
          <w:spacing w:val="-3"/>
          <w:sz w:val="24"/>
          <w:highlight w:val="none"/>
        </w:rPr>
        <w:t>愿</w:t>
      </w:r>
      <w:r>
        <w:rPr>
          <w:rFonts w:hint="eastAsia" w:ascii="宋体" w:hAnsi="宋体" w:eastAsia="宋体" w:cs="宋体"/>
          <w:color w:val="auto"/>
          <w:sz w:val="24"/>
          <w:highlight w:val="none"/>
        </w:rPr>
        <w:t>意</w:t>
      </w:r>
      <w:r>
        <w:rPr>
          <w:rFonts w:hint="eastAsia" w:ascii="宋体" w:hAnsi="宋体" w:eastAsia="宋体" w:cs="宋体"/>
          <w:color w:val="auto"/>
          <w:spacing w:val="-3"/>
          <w:sz w:val="24"/>
          <w:highlight w:val="none"/>
        </w:rPr>
        <w:t>以</w:t>
      </w:r>
      <w:r>
        <w:rPr>
          <w:rFonts w:hint="eastAsia" w:ascii="宋体" w:hAnsi="宋体" w:eastAsia="宋体" w:cs="宋体"/>
          <w:color w:val="auto"/>
          <w:sz w:val="24"/>
          <w:highlight w:val="none"/>
        </w:rPr>
        <w:t>人</w:t>
      </w:r>
      <w:r>
        <w:rPr>
          <w:rFonts w:hint="eastAsia" w:ascii="宋体" w:hAnsi="宋体" w:eastAsia="宋体" w:cs="宋体"/>
          <w:color w:val="auto"/>
          <w:spacing w:val="-3"/>
          <w:sz w:val="24"/>
          <w:highlight w:val="none"/>
        </w:rPr>
        <w:t>民</w:t>
      </w:r>
      <w:r>
        <w:rPr>
          <w:rFonts w:hint="eastAsia" w:ascii="宋体" w:hAnsi="宋体" w:eastAsia="宋体" w:cs="宋体"/>
          <w:color w:val="auto"/>
          <w:spacing w:val="-15"/>
          <w:sz w:val="24"/>
          <w:highlight w:val="none"/>
        </w:rPr>
        <w:t>币</w:t>
      </w:r>
      <w:r>
        <w:rPr>
          <w:rFonts w:hint="eastAsia" w:ascii="宋体" w:hAnsi="宋体" w:eastAsia="宋体" w:cs="宋体"/>
          <w:color w:val="auto"/>
          <w:sz w:val="24"/>
          <w:highlight w:val="none"/>
          <w:u w:val="single"/>
        </w:rPr>
        <w:t>（</w:t>
      </w:r>
      <w:r>
        <w:rPr>
          <w:rFonts w:hint="eastAsia" w:ascii="宋体" w:hAnsi="宋体" w:eastAsia="宋体" w:cs="宋体"/>
          <w:color w:val="auto"/>
          <w:spacing w:val="-3"/>
          <w:sz w:val="24"/>
          <w:highlight w:val="none"/>
          <w:u w:val="single"/>
        </w:rPr>
        <w:t>大</w:t>
      </w:r>
      <w:r>
        <w:rPr>
          <w:rFonts w:hint="eastAsia" w:ascii="宋体" w:hAnsi="宋体" w:eastAsia="宋体" w:cs="宋体"/>
          <w:color w:val="auto"/>
          <w:sz w:val="24"/>
          <w:highlight w:val="none"/>
          <w:u w:val="single"/>
        </w:rPr>
        <w:t xml:space="preserve">写）        </w:t>
      </w:r>
      <w:r>
        <w:rPr>
          <w:rFonts w:hint="eastAsia" w:ascii="宋体" w:hAnsi="宋体" w:eastAsia="宋体" w:cs="宋体"/>
          <w:color w:val="auto"/>
          <w:spacing w:val="-15"/>
          <w:sz w:val="24"/>
          <w:highlight w:val="none"/>
        </w:rPr>
        <w:t>元</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r>
        <w:rPr>
          <w:rFonts w:hint="eastAsia" w:ascii="宋体" w:hAnsi="宋体" w:eastAsia="宋体" w:cs="宋体"/>
          <w:color w:val="auto"/>
          <w:spacing w:val="-3"/>
          <w:sz w:val="24"/>
          <w:highlight w:val="none"/>
        </w:rPr>
        <w:t>元,</w:t>
      </w:r>
      <w:r>
        <w:rPr>
          <w:rFonts w:hint="eastAsia" w:ascii="宋体" w:hAnsi="宋体" w:eastAsia="宋体" w:cs="宋体"/>
          <w:color w:val="auto"/>
          <w:spacing w:val="-13"/>
          <w:sz w:val="24"/>
          <w:highlight w:val="none"/>
        </w:rPr>
        <w:t>）</w:t>
      </w:r>
      <w:r>
        <w:rPr>
          <w:rFonts w:hint="eastAsia" w:ascii="宋体" w:hAnsi="宋体" w:eastAsia="宋体" w:cs="宋体"/>
          <w:color w:val="auto"/>
          <w:spacing w:val="-3"/>
          <w:sz w:val="24"/>
          <w:highlight w:val="none"/>
        </w:rPr>
        <w:t>的</w:t>
      </w:r>
      <w:r>
        <w:rPr>
          <w:rFonts w:hint="eastAsia" w:ascii="宋体" w:hAnsi="宋体" w:eastAsia="宋体" w:cs="宋体"/>
          <w:color w:val="auto"/>
          <w:sz w:val="24"/>
          <w:highlight w:val="none"/>
        </w:rPr>
        <w:t>总</w:t>
      </w:r>
      <w:r>
        <w:rPr>
          <w:rFonts w:hint="eastAsia" w:ascii="宋体" w:hAnsi="宋体" w:eastAsia="宋体" w:cs="宋体"/>
          <w:color w:val="auto"/>
          <w:spacing w:val="-3"/>
          <w:sz w:val="24"/>
          <w:highlight w:val="none"/>
        </w:rPr>
        <w:t>报</w:t>
      </w:r>
      <w:r>
        <w:rPr>
          <w:rFonts w:hint="eastAsia" w:ascii="宋体" w:hAnsi="宋体" w:eastAsia="宋体" w:cs="宋体"/>
          <w:color w:val="auto"/>
          <w:sz w:val="24"/>
          <w:highlight w:val="none"/>
        </w:rPr>
        <w:t>价,税率为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w:t>
      </w:r>
      <w:r>
        <w:rPr>
          <w:rFonts w:hint="eastAsia" w:ascii="宋体" w:hAnsi="宋体" w:eastAsia="宋体" w:cs="宋体"/>
          <w:b/>
          <w:bCs/>
          <w:color w:val="auto"/>
          <w:sz w:val="24"/>
          <w:highlight w:val="none"/>
          <w:lang w:val="en-US" w:eastAsia="zh-CN"/>
        </w:rPr>
        <w:t>（13%或者3%，不接受6%或9%税率发票</w:t>
      </w:r>
      <w:r>
        <w:rPr>
          <w:rFonts w:hint="eastAsia" w:ascii="宋体" w:hAnsi="宋体" w:eastAsia="宋体" w:cs="宋体"/>
          <w:b/>
          <w:bCs/>
          <w:color w:val="auto"/>
          <w:sz w:val="24"/>
          <w:highlight w:val="none"/>
          <w:lang w:eastAsia="zh-CN"/>
        </w:rPr>
        <w:t>）</w:t>
      </w:r>
      <w:r>
        <w:rPr>
          <w:rFonts w:hint="eastAsia" w:ascii="宋体" w:hAnsi="宋体" w:eastAsia="宋体" w:cs="宋体"/>
          <w:color w:val="auto"/>
          <w:spacing w:val="-13"/>
          <w:sz w:val="24"/>
          <w:highlight w:val="none"/>
        </w:rPr>
        <w:t>承</w:t>
      </w:r>
      <w:r>
        <w:rPr>
          <w:rFonts w:hint="eastAsia" w:ascii="宋体" w:hAnsi="宋体" w:eastAsia="宋体" w:cs="宋体"/>
          <w:color w:val="auto"/>
          <w:sz w:val="24"/>
          <w:highlight w:val="none"/>
        </w:rPr>
        <w:t>担本</w:t>
      </w:r>
      <w:r>
        <w:rPr>
          <w:rFonts w:hint="eastAsia" w:ascii="宋体" w:hAnsi="宋体" w:eastAsia="宋体" w:cs="宋体"/>
          <w:color w:val="auto"/>
          <w:spacing w:val="-3"/>
          <w:sz w:val="24"/>
          <w:highlight w:val="none"/>
        </w:rPr>
        <w:t>项</w:t>
      </w:r>
      <w:r>
        <w:rPr>
          <w:rFonts w:hint="eastAsia" w:ascii="宋体" w:hAnsi="宋体" w:eastAsia="宋体" w:cs="宋体"/>
          <w:color w:val="auto"/>
          <w:sz w:val="24"/>
          <w:highlight w:val="none"/>
        </w:rPr>
        <w:t>目</w:t>
      </w:r>
      <w:r>
        <w:rPr>
          <w:rFonts w:hint="eastAsia" w:ascii="宋体" w:hAnsi="宋体" w:eastAsia="宋体" w:cs="宋体"/>
          <w:color w:val="auto"/>
          <w:spacing w:val="-3"/>
          <w:sz w:val="24"/>
          <w:highlight w:val="none"/>
        </w:rPr>
        <w:t>的</w:t>
      </w:r>
      <w:r>
        <w:rPr>
          <w:rFonts w:hint="eastAsia" w:ascii="宋体" w:hAnsi="宋体" w:eastAsia="宋体" w:cs="宋体"/>
          <w:color w:val="auto"/>
          <w:sz w:val="24"/>
          <w:highlight w:val="none"/>
        </w:rPr>
        <w:t>相</w:t>
      </w:r>
      <w:r>
        <w:rPr>
          <w:rFonts w:hint="eastAsia" w:ascii="宋体" w:hAnsi="宋体" w:eastAsia="宋体" w:cs="宋体"/>
          <w:color w:val="auto"/>
          <w:spacing w:val="-3"/>
          <w:sz w:val="24"/>
          <w:highlight w:val="none"/>
        </w:rPr>
        <w:t>关</w:t>
      </w:r>
      <w:r>
        <w:rPr>
          <w:rFonts w:hint="eastAsia" w:ascii="宋体" w:hAnsi="宋体" w:eastAsia="宋体" w:cs="宋体"/>
          <w:color w:val="auto"/>
          <w:sz w:val="24"/>
          <w:highlight w:val="none"/>
        </w:rPr>
        <w:t>工</w:t>
      </w:r>
      <w:r>
        <w:rPr>
          <w:rFonts w:hint="eastAsia" w:ascii="宋体" w:hAnsi="宋体" w:eastAsia="宋体" w:cs="宋体"/>
          <w:color w:val="auto"/>
          <w:spacing w:val="-3"/>
          <w:sz w:val="24"/>
          <w:highlight w:val="none"/>
        </w:rPr>
        <w:t>作</w:t>
      </w:r>
      <w:r>
        <w:rPr>
          <w:rFonts w:hint="eastAsia" w:ascii="宋体" w:hAnsi="宋体" w:eastAsia="宋体" w:cs="宋体"/>
          <w:color w:val="auto"/>
          <w:sz w:val="24"/>
          <w:highlight w:val="none"/>
        </w:rPr>
        <w:t>，</w:t>
      </w:r>
      <w:r>
        <w:rPr>
          <w:rFonts w:hint="eastAsia" w:ascii="宋体" w:hAnsi="宋体" w:eastAsia="宋体" w:cs="宋体"/>
          <w:color w:val="auto"/>
          <w:spacing w:val="-3"/>
          <w:sz w:val="24"/>
          <w:highlight w:val="none"/>
        </w:rPr>
        <w:t>交</w:t>
      </w:r>
      <w:r>
        <w:rPr>
          <w:rFonts w:hint="eastAsia" w:ascii="宋体" w:hAnsi="宋体" w:eastAsia="宋体" w:cs="宋体"/>
          <w:color w:val="auto"/>
          <w:sz w:val="24"/>
          <w:highlight w:val="none"/>
        </w:rPr>
        <w:t>货期</w:t>
      </w:r>
      <w:r>
        <w:rPr>
          <w:rFonts w:hint="eastAsia" w:ascii="宋体" w:hAnsi="宋体" w:eastAsia="宋体" w:cs="宋体"/>
          <w:b/>
          <w:color w:val="auto"/>
          <w:sz w:val="24"/>
          <w:highlight w:val="none"/>
          <w:u w:val="single"/>
        </w:rPr>
        <w:t>按询价采购文件要求</w:t>
      </w:r>
      <w:r>
        <w:rPr>
          <w:rFonts w:hint="eastAsia" w:ascii="宋体" w:hAnsi="宋体" w:eastAsia="宋体" w:cs="宋体"/>
          <w:color w:val="auto"/>
          <w:spacing w:val="-5"/>
          <w:sz w:val="24"/>
          <w:highlight w:val="none"/>
        </w:rPr>
        <w:t>，</w:t>
      </w:r>
      <w:r>
        <w:rPr>
          <w:rFonts w:hint="eastAsia" w:ascii="宋体" w:hAnsi="宋体" w:eastAsia="宋体" w:cs="宋体"/>
          <w:color w:val="auto"/>
          <w:sz w:val="24"/>
          <w:highlight w:val="none"/>
        </w:rPr>
        <w:t>项目</w:t>
      </w:r>
      <w:r>
        <w:rPr>
          <w:rFonts w:hint="eastAsia" w:ascii="宋体" w:hAnsi="宋体" w:eastAsia="宋体" w:cs="宋体"/>
          <w:color w:val="auto"/>
          <w:spacing w:val="-3"/>
          <w:sz w:val="24"/>
          <w:highlight w:val="none"/>
        </w:rPr>
        <w:t>负</w:t>
      </w:r>
      <w:r>
        <w:rPr>
          <w:rFonts w:hint="eastAsia" w:ascii="宋体" w:hAnsi="宋体" w:eastAsia="宋体" w:cs="宋体"/>
          <w:color w:val="auto"/>
          <w:sz w:val="24"/>
          <w:highlight w:val="none"/>
        </w:rPr>
        <w:t>责</w:t>
      </w:r>
      <w:r>
        <w:rPr>
          <w:rFonts w:hint="eastAsia" w:ascii="宋体" w:hAnsi="宋体" w:eastAsia="宋体" w:cs="宋体"/>
          <w:color w:val="auto"/>
          <w:spacing w:val="-3"/>
          <w:sz w:val="24"/>
          <w:highlight w:val="none"/>
        </w:rPr>
        <w:t>人</w:t>
      </w:r>
      <w:r>
        <w:rPr>
          <w:rFonts w:hint="eastAsia" w:ascii="宋体" w:hAnsi="宋体" w:eastAsia="宋体" w:cs="宋体"/>
          <w:color w:val="auto"/>
          <w:spacing w:val="-3"/>
          <w:sz w:val="24"/>
          <w:highlight w:val="none"/>
          <w:u w:val="single"/>
        </w:rPr>
        <w:tab/>
      </w:r>
      <w:r>
        <w:rPr>
          <w:rFonts w:hint="eastAsia" w:ascii="宋体" w:hAnsi="宋体" w:eastAsia="宋体" w:cs="宋体"/>
          <w:color w:val="auto"/>
          <w:sz w:val="24"/>
          <w:highlight w:val="none"/>
        </w:rPr>
        <w:t>。</w:t>
      </w:r>
    </w:p>
    <w:p w14:paraId="53A9CFB4">
      <w:pPr>
        <w:pStyle w:val="28"/>
        <w:tabs>
          <w:tab w:val="left" w:pos="1057"/>
        </w:tabs>
        <w:adjustRightInd w:val="0"/>
        <w:spacing w:line="360" w:lineRule="auto"/>
        <w:ind w:firstLine="464"/>
        <w:jc w:val="left"/>
        <w:rPr>
          <w:rFonts w:ascii="宋体" w:hAnsi="宋体" w:eastAsia="宋体" w:cs="宋体"/>
          <w:color w:val="auto"/>
          <w:sz w:val="24"/>
          <w:highlight w:val="none"/>
        </w:rPr>
      </w:pPr>
      <w:r>
        <w:rPr>
          <w:rFonts w:hint="eastAsia" w:ascii="宋体" w:hAnsi="宋体" w:eastAsia="宋体" w:cs="宋体"/>
          <w:color w:val="auto"/>
          <w:spacing w:val="-4"/>
          <w:sz w:val="24"/>
          <w:highlight w:val="none"/>
        </w:rPr>
        <w:t>2.我方已详细审查全部询价采购文件、包括修改文件(如需要修改)以及全部参考资料和有关附件。</w:t>
      </w:r>
      <w:r>
        <w:rPr>
          <w:rFonts w:hint="eastAsia" w:ascii="宋体" w:hAnsi="宋体" w:eastAsia="宋体" w:cs="宋体"/>
          <w:color w:val="auto"/>
          <w:spacing w:val="-3"/>
          <w:sz w:val="24"/>
          <w:highlight w:val="none"/>
        </w:rPr>
        <w:t>我们完全理解并同意放弃对这方面有不明及误解的权利。</w:t>
      </w:r>
    </w:p>
    <w:p w14:paraId="1C2D3548">
      <w:pPr>
        <w:pStyle w:val="28"/>
        <w:tabs>
          <w:tab w:val="left" w:pos="1057"/>
        </w:tabs>
        <w:adjustRightInd w:val="0"/>
        <w:spacing w:line="360" w:lineRule="auto"/>
        <w:ind w:firstLine="468"/>
        <w:jc w:val="left"/>
        <w:rPr>
          <w:rFonts w:ascii="宋体" w:hAnsi="宋体" w:eastAsia="宋体" w:cs="宋体"/>
          <w:color w:val="auto"/>
          <w:sz w:val="24"/>
          <w:highlight w:val="none"/>
        </w:rPr>
      </w:pPr>
      <w:r>
        <w:rPr>
          <w:rFonts w:hint="eastAsia" w:ascii="宋体" w:hAnsi="宋体" w:eastAsia="宋体" w:cs="宋体"/>
          <w:color w:val="auto"/>
          <w:spacing w:val="-3"/>
          <w:sz w:val="24"/>
          <w:highlight w:val="none"/>
        </w:rPr>
        <w:t>3.我方在此声明，所递交的响应文件及有关资料内容完整、真实和准确。</w:t>
      </w:r>
    </w:p>
    <w:p w14:paraId="0B6C122F">
      <w:pPr>
        <w:pStyle w:val="28"/>
        <w:tabs>
          <w:tab w:val="left" w:pos="1057"/>
          <w:tab w:val="left" w:pos="4730"/>
        </w:tabs>
        <w:adjustRightInd w:val="0"/>
        <w:spacing w:line="360" w:lineRule="auto"/>
        <w:ind w:firstLine="480"/>
        <w:jc w:val="left"/>
        <w:rPr>
          <w:rFonts w:ascii="宋体" w:hAnsi="宋体" w:eastAsia="宋体" w:cs="宋体"/>
          <w:color w:val="auto"/>
          <w:sz w:val="24"/>
          <w:highlight w:val="none"/>
        </w:rPr>
      </w:pPr>
      <w:r>
        <w:rPr>
          <w:rFonts w:hint="eastAsia" w:ascii="宋体" w:hAnsi="宋体" w:eastAsia="宋体" w:cs="宋体"/>
          <w:color w:val="auto"/>
          <w:sz w:val="24"/>
          <w:highlight w:val="none"/>
        </w:rPr>
        <w:t>4.如我方在响应过程中，发生询价文件规定的采购人可以没收询价保证金的情形的，我方同意采购人没收我方</w:t>
      </w:r>
      <w:r>
        <w:rPr>
          <w:rFonts w:hint="eastAsia" w:ascii="宋体" w:hAnsi="宋体" w:eastAsia="宋体" w:cs="宋体"/>
          <w:color w:val="auto"/>
          <w:sz w:val="24"/>
          <w:highlight w:val="none"/>
          <w:lang w:val="en-US" w:eastAsia="zh-CN"/>
        </w:rPr>
        <w:t>缴纳</w:t>
      </w:r>
      <w:r>
        <w:rPr>
          <w:rFonts w:hint="eastAsia" w:ascii="宋体" w:hAnsi="宋体" w:eastAsia="宋体" w:cs="宋体"/>
          <w:color w:val="auto"/>
          <w:sz w:val="24"/>
          <w:highlight w:val="none"/>
        </w:rPr>
        <w:t>的全部询价保证金。</w:t>
      </w:r>
    </w:p>
    <w:p w14:paraId="117490F1">
      <w:pPr>
        <w:pStyle w:val="28"/>
        <w:tabs>
          <w:tab w:val="left" w:pos="1057"/>
          <w:tab w:val="left" w:pos="4730"/>
        </w:tabs>
        <w:adjustRightInd w:val="0"/>
        <w:spacing w:line="360" w:lineRule="auto"/>
        <w:ind w:firstLine="480"/>
        <w:jc w:val="left"/>
        <w:rPr>
          <w:rFonts w:ascii="宋体" w:hAnsi="宋体" w:eastAsia="宋体" w:cs="宋体"/>
          <w:color w:val="auto"/>
          <w:sz w:val="24"/>
          <w:highlight w:val="none"/>
        </w:rPr>
      </w:pPr>
      <w:r>
        <w:rPr>
          <w:rFonts w:hint="eastAsia" w:ascii="宋体" w:hAnsi="宋体" w:eastAsia="宋体" w:cs="宋体"/>
          <w:color w:val="auto"/>
          <w:sz w:val="24"/>
          <w:highlight w:val="none"/>
        </w:rPr>
        <w:t xml:space="preserve">5.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pacing w:val="-3"/>
          <w:sz w:val="24"/>
          <w:highlight w:val="none"/>
        </w:rPr>
        <w:t>（其他补充说明</w:t>
      </w:r>
      <w:r>
        <w:rPr>
          <w:rFonts w:hint="eastAsia" w:ascii="宋体" w:hAnsi="宋体" w:eastAsia="宋体" w:cs="宋体"/>
          <w:color w:val="auto"/>
          <w:sz w:val="24"/>
          <w:highlight w:val="none"/>
        </w:rPr>
        <w:t>）。</w:t>
      </w:r>
    </w:p>
    <w:p w14:paraId="43A50C5A">
      <w:pPr>
        <w:pStyle w:val="6"/>
        <w:ind w:firstLine="480" w:firstLineChars="200"/>
        <w:jc w:val="left"/>
        <w:rPr>
          <w:rFonts w:hAnsi="宋体" w:cs="宋体"/>
          <w:color w:val="auto"/>
          <w:highlight w:val="none"/>
        </w:rPr>
      </w:pPr>
    </w:p>
    <w:p w14:paraId="22FF6C88">
      <w:pPr>
        <w:pStyle w:val="6"/>
        <w:ind w:firstLine="480" w:firstLineChars="200"/>
        <w:jc w:val="left"/>
        <w:rPr>
          <w:rFonts w:hAnsi="宋体" w:cs="宋体"/>
          <w:color w:val="auto"/>
          <w:highlight w:val="none"/>
        </w:rPr>
      </w:pPr>
    </w:p>
    <w:p w14:paraId="61D2204B">
      <w:pPr>
        <w:pStyle w:val="6"/>
        <w:jc w:val="left"/>
        <w:rPr>
          <w:rFonts w:hAnsi="宋体" w:cs="宋体"/>
          <w:color w:val="auto"/>
          <w:highlight w:val="none"/>
        </w:rPr>
      </w:pPr>
      <w:r>
        <w:rPr>
          <w:rFonts w:hint="eastAsia" w:hAnsi="宋体" w:cs="宋体"/>
          <w:color w:val="auto"/>
          <w:highlight w:val="none"/>
        </w:rPr>
        <w:t>供应商名称：（盖单位公章）</w:t>
      </w:r>
    </w:p>
    <w:p w14:paraId="4D4A50E5">
      <w:pPr>
        <w:pStyle w:val="6"/>
        <w:tabs>
          <w:tab w:val="left" w:pos="4101"/>
        </w:tabs>
        <w:jc w:val="left"/>
        <w:rPr>
          <w:rFonts w:hAnsi="宋体" w:cs="宋体"/>
          <w:color w:val="auto"/>
          <w:spacing w:val="-11"/>
          <w:highlight w:val="none"/>
        </w:rPr>
      </w:pPr>
      <w:r>
        <w:rPr>
          <w:rFonts w:hint="eastAsia" w:hAnsi="宋体" w:cs="宋体"/>
          <w:color w:val="auto"/>
          <w:highlight w:val="none"/>
        </w:rPr>
        <w:t>法定</w:t>
      </w:r>
      <w:r>
        <w:rPr>
          <w:rFonts w:hint="eastAsia" w:hAnsi="宋体" w:cs="宋体"/>
          <w:color w:val="auto"/>
          <w:spacing w:val="-3"/>
          <w:highlight w:val="none"/>
        </w:rPr>
        <w:t>代</w:t>
      </w:r>
      <w:r>
        <w:rPr>
          <w:rFonts w:hint="eastAsia" w:hAnsi="宋体" w:cs="宋体"/>
          <w:color w:val="auto"/>
          <w:highlight w:val="none"/>
        </w:rPr>
        <w:t>表</w:t>
      </w:r>
      <w:r>
        <w:rPr>
          <w:rFonts w:hint="eastAsia" w:hAnsi="宋体" w:cs="宋体"/>
          <w:color w:val="auto"/>
          <w:spacing w:val="-3"/>
          <w:highlight w:val="none"/>
        </w:rPr>
        <w:t>人</w:t>
      </w:r>
      <w:r>
        <w:rPr>
          <w:rFonts w:hint="eastAsia" w:hAnsi="宋体" w:cs="宋体"/>
          <w:color w:val="auto"/>
          <w:highlight w:val="none"/>
        </w:rPr>
        <w:t>或</w:t>
      </w:r>
      <w:r>
        <w:rPr>
          <w:rFonts w:hint="eastAsia" w:hAnsi="宋体" w:cs="宋体"/>
          <w:color w:val="auto"/>
          <w:spacing w:val="-3"/>
          <w:highlight w:val="none"/>
        </w:rPr>
        <w:t>其</w:t>
      </w:r>
      <w:r>
        <w:rPr>
          <w:rFonts w:hint="eastAsia" w:hAnsi="宋体" w:cs="宋体"/>
          <w:color w:val="auto"/>
          <w:highlight w:val="none"/>
        </w:rPr>
        <w:t>委</w:t>
      </w:r>
      <w:r>
        <w:rPr>
          <w:rFonts w:hint="eastAsia" w:hAnsi="宋体" w:cs="宋体"/>
          <w:color w:val="auto"/>
          <w:spacing w:val="-3"/>
          <w:highlight w:val="none"/>
        </w:rPr>
        <w:t>托</w:t>
      </w:r>
      <w:r>
        <w:rPr>
          <w:rFonts w:hint="eastAsia" w:hAnsi="宋体" w:cs="宋体"/>
          <w:color w:val="auto"/>
          <w:highlight w:val="none"/>
        </w:rPr>
        <w:t>代</w:t>
      </w:r>
      <w:r>
        <w:rPr>
          <w:rFonts w:hint="eastAsia" w:hAnsi="宋体" w:cs="宋体"/>
          <w:color w:val="auto"/>
          <w:spacing w:val="-3"/>
          <w:highlight w:val="none"/>
        </w:rPr>
        <w:t>理</w:t>
      </w:r>
      <w:r>
        <w:rPr>
          <w:rFonts w:hint="eastAsia" w:hAnsi="宋体" w:cs="宋体"/>
          <w:color w:val="auto"/>
          <w:highlight w:val="none"/>
        </w:rPr>
        <w:t>人：（签</w:t>
      </w:r>
      <w:r>
        <w:rPr>
          <w:rFonts w:hint="eastAsia" w:hAnsi="宋体" w:cs="宋体"/>
          <w:color w:val="auto"/>
          <w:spacing w:val="-3"/>
          <w:highlight w:val="none"/>
        </w:rPr>
        <w:t>字</w:t>
      </w:r>
      <w:r>
        <w:rPr>
          <w:rFonts w:hint="eastAsia" w:hAnsi="宋体" w:cs="宋体"/>
          <w:color w:val="auto"/>
          <w:highlight w:val="none"/>
        </w:rPr>
        <w:t>或</w:t>
      </w:r>
      <w:r>
        <w:rPr>
          <w:rFonts w:hint="eastAsia" w:hAnsi="宋体" w:cs="宋体"/>
          <w:color w:val="auto"/>
          <w:spacing w:val="-3"/>
          <w:highlight w:val="none"/>
        </w:rPr>
        <w:t>盖</w:t>
      </w:r>
      <w:r>
        <w:rPr>
          <w:rFonts w:hint="eastAsia" w:hAnsi="宋体" w:cs="宋体"/>
          <w:color w:val="auto"/>
          <w:highlight w:val="none"/>
        </w:rPr>
        <w:t>章</w:t>
      </w:r>
      <w:r>
        <w:rPr>
          <w:rFonts w:hint="eastAsia" w:hAnsi="宋体" w:cs="宋体"/>
          <w:color w:val="auto"/>
          <w:spacing w:val="-11"/>
          <w:highlight w:val="none"/>
        </w:rPr>
        <w:t>）</w:t>
      </w:r>
    </w:p>
    <w:p w14:paraId="5AB176E5">
      <w:pPr>
        <w:pStyle w:val="6"/>
        <w:tabs>
          <w:tab w:val="left" w:pos="4101"/>
        </w:tabs>
        <w:jc w:val="left"/>
        <w:rPr>
          <w:rFonts w:hAnsi="宋体" w:cs="宋体"/>
          <w:color w:val="auto"/>
          <w:highlight w:val="none"/>
        </w:rPr>
      </w:pPr>
      <w:r>
        <w:rPr>
          <w:rFonts w:hint="eastAsia" w:hAnsi="宋体" w:cs="宋体"/>
          <w:color w:val="auto"/>
          <w:highlight w:val="none"/>
        </w:rPr>
        <w:t>地址：</w:t>
      </w:r>
    </w:p>
    <w:p w14:paraId="6B91FC93">
      <w:pPr>
        <w:pStyle w:val="6"/>
        <w:tabs>
          <w:tab w:val="left" w:pos="4101"/>
        </w:tabs>
        <w:jc w:val="left"/>
        <w:rPr>
          <w:rFonts w:hAnsi="宋体" w:cs="宋体"/>
          <w:color w:val="auto"/>
          <w:highlight w:val="none"/>
        </w:rPr>
      </w:pPr>
      <w:r>
        <w:rPr>
          <w:rFonts w:hint="eastAsia" w:hAnsi="宋体" w:cs="宋体"/>
          <w:color w:val="auto"/>
          <w:highlight w:val="none"/>
        </w:rPr>
        <w:t>电话</w:t>
      </w:r>
      <w:r>
        <w:rPr>
          <w:rFonts w:hint="eastAsia" w:hAnsi="宋体" w:cs="宋体"/>
          <w:color w:val="auto"/>
          <w:spacing w:val="-17"/>
          <w:highlight w:val="none"/>
        </w:rPr>
        <w:t>：</w:t>
      </w:r>
    </w:p>
    <w:p w14:paraId="6C5EC833">
      <w:pPr>
        <w:rPr>
          <w:rFonts w:ascii="宋体" w:hAnsi="宋体" w:cs="宋体"/>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color w:val="auto"/>
          <w:szCs w:val="21"/>
          <w:highlight w:val="none"/>
        </w:rPr>
        <w:t>日 期 ： 年 月 日</w:t>
      </w:r>
    </w:p>
    <w:p w14:paraId="1E968FA4">
      <w:pPr>
        <w:pStyle w:val="29"/>
        <w:keepNext w:val="0"/>
        <w:pageBreakBefore w:val="0"/>
        <w:tabs>
          <w:tab w:val="clear" w:pos="720"/>
        </w:tabs>
        <w:snapToGrid w:val="0"/>
        <w:spacing w:before="120" w:after="120"/>
        <w:outlineLvl w:val="9"/>
        <w:rPr>
          <w:rFonts w:cs="仿宋" w:asciiTheme="minorEastAsia" w:hAnsiTheme="minorEastAsia" w:eastAsiaTheme="minorEastAsia"/>
          <w:color w:val="auto"/>
          <w:kern w:val="2"/>
          <w:sz w:val="32"/>
          <w:szCs w:val="32"/>
          <w:highlight w:val="none"/>
        </w:rPr>
      </w:pPr>
      <w:r>
        <w:rPr>
          <w:rFonts w:hint="eastAsia" w:cs="仿宋" w:asciiTheme="minorEastAsia" w:hAnsiTheme="minorEastAsia" w:eastAsiaTheme="minorEastAsia"/>
          <w:color w:val="auto"/>
          <w:kern w:val="2"/>
          <w:sz w:val="32"/>
          <w:szCs w:val="32"/>
          <w:highlight w:val="none"/>
        </w:rPr>
        <w:t>一、响应报价明细表</w:t>
      </w:r>
    </w:p>
    <w:p w14:paraId="0E33BC47">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577548FF">
      <w:pPr>
        <w:snapToGrid w:val="0"/>
        <w:spacing w:line="360" w:lineRule="auto"/>
        <w:ind w:firstLine="482"/>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color w:val="auto"/>
          <w:sz w:val="24"/>
          <w:highlight w:val="none"/>
        </w:rPr>
        <w:t xml:space="preserve"> </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湿法脱酸系统防腐维修服务采购项目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202408020</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rPr>
        <w:t>的实施</w:t>
      </w:r>
      <w:r>
        <w:rPr>
          <w:rFonts w:hint="eastAsia" w:cs="仿宋" w:asciiTheme="minorEastAsia" w:hAnsiTheme="minorEastAsia"/>
          <w:color w:val="auto"/>
          <w:kern w:val="0"/>
          <w:sz w:val="24"/>
          <w:highlight w:val="none"/>
          <w:lang w:val="zh-CN"/>
        </w:rPr>
        <w:t>。</w:t>
      </w:r>
    </w:p>
    <w:p w14:paraId="2B9A980B">
      <w:pPr>
        <w:spacing w:line="360" w:lineRule="auto"/>
        <w:jc w:val="center"/>
        <w:rPr>
          <w:rFonts w:hint="eastAsia" w:cs="仿宋" w:asciiTheme="minorEastAsia" w:hAnsiTheme="minorEastAsia"/>
          <w:b/>
          <w:color w:val="auto"/>
          <w:kern w:val="0"/>
          <w:sz w:val="24"/>
          <w:highlight w:val="none"/>
          <w:lang w:val="zh-CN"/>
        </w:rPr>
      </w:pPr>
      <w:r>
        <w:rPr>
          <w:rFonts w:hint="eastAsia" w:cs="仿宋" w:asciiTheme="minorEastAsia" w:hAnsiTheme="minorEastAsia"/>
          <w:b/>
          <w:color w:val="auto"/>
          <w:kern w:val="0"/>
          <w:sz w:val="24"/>
          <w:highlight w:val="none"/>
          <w:lang w:val="zh-CN"/>
        </w:rPr>
        <w:t>响应报价明细表(单位均为人民币元)</w:t>
      </w:r>
    </w:p>
    <w:p w14:paraId="37F9D676">
      <w:pPr>
        <w:spacing w:line="360" w:lineRule="auto"/>
        <w:jc w:val="center"/>
        <w:rPr>
          <w:rFonts w:hint="eastAsia" w:cs="仿宋" w:asciiTheme="minorEastAsia" w:hAnsiTheme="minorEastAsia"/>
          <w:b/>
          <w:color w:val="auto"/>
          <w:kern w:val="0"/>
          <w:sz w:val="24"/>
          <w:highlight w:val="none"/>
          <w:lang w:val="zh-CN"/>
        </w:rPr>
      </w:pPr>
    </w:p>
    <w:tbl>
      <w:tblPr>
        <w:tblStyle w:val="15"/>
        <w:tblW w:w="13998" w:type="dxa"/>
        <w:tblInd w:w="96" w:type="dxa"/>
        <w:tblLayout w:type="fixed"/>
        <w:tblCellMar>
          <w:top w:w="0" w:type="dxa"/>
          <w:left w:w="108" w:type="dxa"/>
          <w:bottom w:w="0" w:type="dxa"/>
          <w:right w:w="108" w:type="dxa"/>
        </w:tblCellMar>
      </w:tblPr>
      <w:tblGrid>
        <w:gridCol w:w="578"/>
        <w:gridCol w:w="1517"/>
        <w:gridCol w:w="3174"/>
        <w:gridCol w:w="1262"/>
        <w:gridCol w:w="1080"/>
        <w:gridCol w:w="1360"/>
        <w:gridCol w:w="1853"/>
        <w:gridCol w:w="3174"/>
      </w:tblGrid>
      <w:tr w14:paraId="7D146236">
        <w:tblPrEx>
          <w:tblCellMar>
            <w:top w:w="0" w:type="dxa"/>
            <w:left w:w="108" w:type="dxa"/>
            <w:bottom w:w="0" w:type="dxa"/>
            <w:right w:w="108" w:type="dxa"/>
          </w:tblCellMar>
        </w:tblPrEx>
        <w:trPr>
          <w:trHeight w:val="561"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54A36224">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517" w:type="dxa"/>
            <w:tcBorders>
              <w:top w:val="single" w:color="000000" w:sz="4" w:space="0"/>
              <w:left w:val="single" w:color="000000" w:sz="4" w:space="0"/>
              <w:bottom w:val="single" w:color="000000" w:sz="4" w:space="0"/>
              <w:right w:val="single" w:color="000000" w:sz="4" w:space="0"/>
            </w:tcBorders>
            <w:noWrap/>
            <w:vAlign w:val="center"/>
          </w:tcPr>
          <w:p w14:paraId="59F7C2E1">
            <w:pPr>
              <w:keepNext w:val="0"/>
              <w:keepLines w:val="0"/>
              <w:widowControl/>
              <w:suppressLineNumbers w:val="0"/>
              <w:jc w:val="center"/>
              <w:textAlignment w:val="center"/>
              <w:rPr>
                <w:rFonts w:hint="default" w:ascii="宋体" w:hAnsi="宋体" w:cs="宋体" w:eastAsiaTheme="minorEastAsia"/>
                <w:color w:val="auto"/>
                <w:sz w:val="20"/>
                <w:szCs w:val="2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服务内容</w:t>
            </w:r>
          </w:p>
        </w:tc>
        <w:tc>
          <w:tcPr>
            <w:tcW w:w="3174" w:type="dxa"/>
            <w:tcBorders>
              <w:top w:val="single" w:color="000000" w:sz="4" w:space="0"/>
              <w:left w:val="single" w:color="000000" w:sz="4" w:space="0"/>
              <w:bottom w:val="single" w:color="000000" w:sz="4" w:space="0"/>
              <w:right w:val="single" w:color="000000" w:sz="4" w:space="0"/>
            </w:tcBorders>
            <w:noWrap/>
            <w:vAlign w:val="center"/>
          </w:tcPr>
          <w:p w14:paraId="14682D68">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技术要求</w:t>
            </w:r>
          </w:p>
        </w:tc>
        <w:tc>
          <w:tcPr>
            <w:tcW w:w="1262" w:type="dxa"/>
            <w:tcBorders>
              <w:top w:val="single" w:color="000000" w:sz="4" w:space="0"/>
              <w:left w:val="single" w:color="000000" w:sz="4" w:space="0"/>
              <w:bottom w:val="single" w:color="000000" w:sz="4" w:space="0"/>
              <w:right w:val="single" w:color="000000" w:sz="4" w:space="0"/>
            </w:tcBorders>
            <w:noWrap/>
            <w:vAlign w:val="center"/>
          </w:tcPr>
          <w:p w14:paraId="66DE9D0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估计数量</w:t>
            </w:r>
          </w:p>
          <w:p w14:paraId="645B74E8">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EE16B3B">
            <w:pPr>
              <w:keepNext w:val="0"/>
              <w:keepLines w:val="0"/>
              <w:widowControl/>
              <w:suppressLineNumbers w:val="0"/>
              <w:jc w:val="center"/>
              <w:textAlignment w:val="center"/>
              <w:rPr>
                <w:rFonts w:hint="default" w:ascii="宋体" w:hAnsi="宋体" w:cs="宋体" w:eastAsiaTheme="minorEastAsia"/>
                <w:color w:val="auto"/>
                <w:sz w:val="20"/>
                <w:szCs w:val="2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台数</w:t>
            </w:r>
          </w:p>
        </w:tc>
        <w:tc>
          <w:tcPr>
            <w:tcW w:w="1360" w:type="dxa"/>
            <w:tcBorders>
              <w:top w:val="single" w:color="000000" w:sz="4" w:space="0"/>
              <w:left w:val="single" w:color="000000" w:sz="4" w:space="0"/>
              <w:bottom w:val="single" w:color="000000" w:sz="4" w:space="0"/>
              <w:right w:val="single" w:color="000000" w:sz="4" w:space="0"/>
            </w:tcBorders>
            <w:noWrap/>
            <w:vAlign w:val="center"/>
          </w:tcPr>
          <w:p w14:paraId="3FE003D8">
            <w:pPr>
              <w:keepNext w:val="0"/>
              <w:keepLines w:val="0"/>
              <w:widowControl/>
              <w:suppressLineNumbers w:val="0"/>
              <w:jc w:val="center"/>
              <w:textAlignment w:val="center"/>
              <w:rPr>
                <w:rFonts w:hint="eastAsia" w:ascii="宋体" w:hAnsi="宋体" w:cs="宋体" w:eastAsiaTheme="minorEastAsia"/>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单价（元/㎡）</w:t>
            </w: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3316517B">
            <w:pPr>
              <w:widowControl/>
              <w:jc w:val="center"/>
              <w:textAlignment w:val="center"/>
              <w:rPr>
                <w:rFonts w:hint="eastAsia"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金额（元）</w:t>
            </w:r>
          </w:p>
        </w:tc>
        <w:tc>
          <w:tcPr>
            <w:tcW w:w="3174" w:type="dxa"/>
            <w:tcBorders>
              <w:top w:val="single" w:color="000000" w:sz="4" w:space="0"/>
              <w:left w:val="single" w:color="000000" w:sz="4" w:space="0"/>
              <w:bottom w:val="single" w:color="000000" w:sz="4" w:space="0"/>
              <w:right w:val="single" w:color="000000" w:sz="4" w:space="0"/>
            </w:tcBorders>
            <w:noWrap/>
            <w:vAlign w:val="center"/>
          </w:tcPr>
          <w:p w14:paraId="10743E7F">
            <w:pPr>
              <w:widowControl/>
              <w:jc w:val="center"/>
              <w:textAlignment w:val="center"/>
              <w:rPr>
                <w:rFonts w:ascii="宋体" w:hAnsi="宋体" w:cs="宋体"/>
                <w:color w:val="auto"/>
                <w:kern w:val="0"/>
                <w:sz w:val="20"/>
                <w:szCs w:val="20"/>
                <w:highlight w:val="none"/>
                <w:lang w:bidi="ar"/>
              </w:rPr>
            </w:pPr>
            <w:r>
              <w:rPr>
                <w:rFonts w:hint="eastAsia" w:ascii="宋体" w:hAnsi="宋体" w:cs="宋体"/>
                <w:color w:val="auto"/>
                <w:kern w:val="0"/>
                <w:sz w:val="20"/>
                <w:szCs w:val="20"/>
                <w:highlight w:val="none"/>
                <w:lang w:bidi="ar"/>
              </w:rPr>
              <w:t>备注</w:t>
            </w:r>
          </w:p>
        </w:tc>
      </w:tr>
      <w:tr w14:paraId="1AE3DF9E">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3E5C3DDB">
            <w:pPr>
              <w:keepNext w:val="0"/>
              <w:keepLines w:val="0"/>
              <w:widowControl/>
              <w:suppressLineNumbers w:val="0"/>
              <w:jc w:val="center"/>
              <w:textAlignment w:val="center"/>
              <w:rPr>
                <w:rFonts w:hint="eastAsia" w:ascii="宋体" w:hAnsi="宋体" w:cs="宋体" w:eastAsiaTheme="minorEastAsia"/>
                <w:color w:val="auto"/>
                <w:sz w:val="20"/>
                <w:szCs w:val="2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1517" w:type="dxa"/>
            <w:tcBorders>
              <w:top w:val="single" w:color="000000" w:sz="4" w:space="0"/>
              <w:left w:val="single" w:color="000000" w:sz="4" w:space="0"/>
              <w:bottom w:val="single" w:color="000000" w:sz="4" w:space="0"/>
              <w:right w:val="single" w:color="000000" w:sz="4" w:space="0"/>
            </w:tcBorders>
            <w:noWrap/>
            <w:vAlign w:val="center"/>
          </w:tcPr>
          <w:p w14:paraId="1B9664C9">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湿法洗涤塔防腐层修复</w:t>
            </w:r>
          </w:p>
        </w:tc>
        <w:tc>
          <w:tcPr>
            <w:tcW w:w="3174" w:type="dxa"/>
            <w:tcBorders>
              <w:top w:val="single" w:color="000000" w:sz="4" w:space="0"/>
              <w:left w:val="single" w:color="000000" w:sz="4" w:space="0"/>
              <w:bottom w:val="single" w:color="000000" w:sz="4" w:space="0"/>
              <w:right w:val="single" w:color="000000" w:sz="4" w:space="0"/>
            </w:tcBorders>
            <w:noWrap/>
            <w:vAlign w:val="center"/>
          </w:tcPr>
          <w:p w14:paraId="4E9D33FF">
            <w:pPr>
              <w:keepNext w:val="0"/>
              <w:keepLines w:val="0"/>
              <w:widowControl/>
              <w:suppressLineNumbers w:val="0"/>
              <w:jc w:val="left"/>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严格按玻璃鳞片衬里施工工艺要求施工(做法必须满足现场要求及国家规范施工)</w:t>
            </w:r>
          </w:p>
        </w:tc>
        <w:tc>
          <w:tcPr>
            <w:tcW w:w="1262" w:type="dxa"/>
            <w:tcBorders>
              <w:top w:val="single" w:color="000000" w:sz="4" w:space="0"/>
              <w:left w:val="single" w:color="000000" w:sz="4" w:space="0"/>
              <w:bottom w:val="single" w:color="000000" w:sz="4" w:space="0"/>
              <w:right w:val="single" w:color="000000" w:sz="4" w:space="0"/>
            </w:tcBorders>
            <w:noWrap w:val="0"/>
            <w:vAlign w:val="center"/>
          </w:tcPr>
          <w:p w14:paraId="48FD73F0">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A8485ED">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360" w:type="dxa"/>
            <w:tcBorders>
              <w:top w:val="single" w:color="000000" w:sz="4" w:space="0"/>
              <w:left w:val="single" w:color="000000" w:sz="4" w:space="0"/>
              <w:bottom w:val="single" w:color="000000" w:sz="4" w:space="0"/>
              <w:right w:val="single" w:color="000000" w:sz="4" w:space="0"/>
            </w:tcBorders>
            <w:noWrap/>
            <w:vAlign w:val="center"/>
          </w:tcPr>
          <w:p w14:paraId="6C7DD3B6">
            <w:pPr>
              <w:keepNext w:val="0"/>
              <w:keepLines w:val="0"/>
              <w:widowControl/>
              <w:suppressLineNumbers w:val="0"/>
              <w:jc w:val="center"/>
              <w:textAlignment w:val="center"/>
              <w:rPr>
                <w:rFonts w:ascii="宋体" w:hAnsi="宋体" w:cs="宋体"/>
                <w:color w:val="auto"/>
                <w:kern w:val="0"/>
                <w:sz w:val="20"/>
                <w:szCs w:val="20"/>
                <w:highlight w:val="none"/>
                <w:lang w:bidi="ar"/>
              </w:rPr>
            </w:pP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4EFCFA91">
            <w:pPr>
              <w:widowControl/>
              <w:jc w:val="center"/>
              <w:textAlignment w:val="center"/>
              <w:rPr>
                <w:rFonts w:hint="eastAsia" w:ascii="宋体" w:hAnsi="宋体" w:cs="宋体"/>
                <w:color w:val="auto"/>
                <w:kern w:val="0"/>
                <w:sz w:val="20"/>
                <w:szCs w:val="20"/>
                <w:highlight w:val="none"/>
                <w:lang w:bidi="ar"/>
              </w:rPr>
            </w:pPr>
          </w:p>
        </w:tc>
        <w:tc>
          <w:tcPr>
            <w:tcW w:w="3174" w:type="dxa"/>
            <w:vMerge w:val="restart"/>
            <w:tcBorders>
              <w:top w:val="single" w:color="000000" w:sz="4" w:space="0"/>
              <w:left w:val="single" w:color="000000" w:sz="4" w:space="0"/>
              <w:right w:val="single" w:color="000000" w:sz="4" w:space="0"/>
            </w:tcBorders>
            <w:noWrap/>
            <w:vAlign w:val="center"/>
          </w:tcPr>
          <w:p w14:paraId="0C1B6107">
            <w:pPr>
              <w:widowControl/>
              <w:jc w:val="center"/>
              <w:textAlignment w:val="center"/>
              <w:rPr>
                <w:rFonts w:hint="default" w:ascii="宋体" w:hAnsi="宋体" w:cs="宋体" w:eastAsiaTheme="minorEastAsia"/>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含材料及脚手架、工具、人工、食宿等所有费用</w:t>
            </w:r>
          </w:p>
        </w:tc>
      </w:tr>
      <w:tr w14:paraId="784E4891">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16A68818">
            <w:pPr>
              <w:keepNext w:val="0"/>
              <w:keepLines w:val="0"/>
              <w:widowControl/>
              <w:suppressLineNumbers w:val="0"/>
              <w:jc w:val="center"/>
              <w:textAlignment w:val="center"/>
              <w:rPr>
                <w:rFonts w:hint="eastAsia" w:ascii="宋体" w:hAnsi="宋体" w:cs="宋体" w:eastAsiaTheme="minorEastAsia"/>
                <w:color w:val="auto"/>
                <w:sz w:val="20"/>
                <w:szCs w:val="2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w:t>
            </w:r>
          </w:p>
        </w:tc>
        <w:tc>
          <w:tcPr>
            <w:tcW w:w="1517" w:type="dxa"/>
            <w:tcBorders>
              <w:top w:val="single" w:color="000000" w:sz="4" w:space="0"/>
              <w:left w:val="single" w:color="000000" w:sz="4" w:space="0"/>
              <w:bottom w:val="single" w:color="000000" w:sz="4" w:space="0"/>
              <w:right w:val="single" w:color="000000" w:sz="4" w:space="0"/>
            </w:tcBorders>
            <w:noWrap/>
            <w:vAlign w:val="center"/>
          </w:tcPr>
          <w:p w14:paraId="68529F5A">
            <w:pPr>
              <w:keepNext w:val="0"/>
              <w:keepLines w:val="0"/>
              <w:widowControl/>
              <w:suppressLineNumbers w:val="0"/>
              <w:jc w:val="left"/>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湿法减湿罐防腐层修复</w:t>
            </w:r>
          </w:p>
        </w:tc>
        <w:tc>
          <w:tcPr>
            <w:tcW w:w="3174" w:type="dxa"/>
            <w:tcBorders>
              <w:top w:val="single" w:color="000000" w:sz="4" w:space="0"/>
              <w:left w:val="single" w:color="000000" w:sz="4" w:space="0"/>
              <w:bottom w:val="single" w:color="000000" w:sz="4" w:space="0"/>
              <w:right w:val="single" w:color="000000" w:sz="4" w:space="0"/>
            </w:tcBorders>
            <w:noWrap/>
            <w:vAlign w:val="center"/>
          </w:tcPr>
          <w:p w14:paraId="5F08FBD2">
            <w:pPr>
              <w:keepNext w:val="0"/>
              <w:keepLines w:val="0"/>
              <w:widowControl/>
              <w:suppressLineNumbers w:val="0"/>
              <w:jc w:val="left"/>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严格按玻璃鳞片衬里施工工艺要求施工(做法必须满足现场要求及国家规范施工)</w:t>
            </w:r>
          </w:p>
        </w:tc>
        <w:tc>
          <w:tcPr>
            <w:tcW w:w="1262" w:type="dxa"/>
            <w:tcBorders>
              <w:top w:val="single" w:color="000000" w:sz="4" w:space="0"/>
              <w:left w:val="single" w:color="000000" w:sz="4" w:space="0"/>
              <w:bottom w:val="single" w:color="000000" w:sz="4" w:space="0"/>
              <w:right w:val="single" w:color="000000" w:sz="4" w:space="0"/>
            </w:tcBorders>
            <w:noWrap w:val="0"/>
            <w:vAlign w:val="center"/>
          </w:tcPr>
          <w:p w14:paraId="66D3009A">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215BF34">
            <w:pPr>
              <w:keepNext w:val="0"/>
              <w:keepLines w:val="0"/>
              <w:widowControl/>
              <w:suppressLineNumbers w:val="0"/>
              <w:jc w:val="center"/>
              <w:textAlignment w:val="center"/>
              <w:rPr>
                <w:rFonts w:hint="eastAsia" w:ascii="宋体" w:hAnsi="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360" w:type="dxa"/>
            <w:tcBorders>
              <w:top w:val="single" w:color="000000" w:sz="4" w:space="0"/>
              <w:left w:val="single" w:color="000000" w:sz="4" w:space="0"/>
              <w:bottom w:val="single" w:color="000000" w:sz="4" w:space="0"/>
              <w:right w:val="single" w:color="000000" w:sz="4" w:space="0"/>
            </w:tcBorders>
            <w:noWrap/>
            <w:vAlign w:val="center"/>
          </w:tcPr>
          <w:p w14:paraId="53560BB5">
            <w:pPr>
              <w:keepNext w:val="0"/>
              <w:keepLines w:val="0"/>
              <w:widowControl/>
              <w:suppressLineNumbers w:val="0"/>
              <w:jc w:val="center"/>
              <w:textAlignment w:val="center"/>
              <w:rPr>
                <w:rFonts w:ascii="宋体" w:hAnsi="宋体" w:cs="宋体"/>
                <w:color w:val="auto"/>
                <w:kern w:val="0"/>
                <w:sz w:val="20"/>
                <w:szCs w:val="20"/>
                <w:highlight w:val="none"/>
                <w:lang w:bidi="ar"/>
              </w:rPr>
            </w:pPr>
          </w:p>
        </w:tc>
        <w:tc>
          <w:tcPr>
            <w:tcW w:w="1853" w:type="dxa"/>
            <w:tcBorders>
              <w:top w:val="single" w:color="000000" w:sz="4" w:space="0"/>
              <w:left w:val="single" w:color="000000" w:sz="4" w:space="0"/>
              <w:bottom w:val="single" w:color="000000" w:sz="4" w:space="0"/>
              <w:right w:val="single" w:color="000000" w:sz="4" w:space="0"/>
            </w:tcBorders>
            <w:noWrap/>
            <w:vAlign w:val="center"/>
          </w:tcPr>
          <w:p w14:paraId="262D46B6">
            <w:pPr>
              <w:widowControl/>
              <w:jc w:val="center"/>
              <w:textAlignment w:val="center"/>
              <w:rPr>
                <w:rFonts w:hint="eastAsia" w:ascii="宋体" w:hAnsi="宋体" w:cs="宋体"/>
                <w:color w:val="auto"/>
                <w:kern w:val="0"/>
                <w:sz w:val="20"/>
                <w:szCs w:val="20"/>
                <w:highlight w:val="none"/>
                <w:lang w:bidi="ar"/>
              </w:rPr>
            </w:pPr>
          </w:p>
        </w:tc>
        <w:tc>
          <w:tcPr>
            <w:tcW w:w="3174" w:type="dxa"/>
            <w:vMerge w:val="continue"/>
            <w:tcBorders>
              <w:left w:val="single" w:color="000000" w:sz="4" w:space="0"/>
              <w:right w:val="single" w:color="000000" w:sz="4" w:space="0"/>
            </w:tcBorders>
            <w:noWrap/>
            <w:vAlign w:val="center"/>
          </w:tcPr>
          <w:p w14:paraId="0A24C1FA">
            <w:pPr>
              <w:widowControl/>
              <w:jc w:val="center"/>
              <w:textAlignment w:val="center"/>
              <w:rPr>
                <w:rFonts w:hint="eastAsia" w:ascii="宋体" w:hAnsi="宋体" w:cs="宋体"/>
                <w:color w:val="auto"/>
                <w:kern w:val="0"/>
                <w:sz w:val="20"/>
                <w:szCs w:val="20"/>
                <w:highlight w:val="none"/>
                <w:lang w:bidi="ar"/>
              </w:rPr>
            </w:pPr>
          </w:p>
        </w:tc>
      </w:tr>
      <w:tr w14:paraId="330F5B98">
        <w:trPr>
          <w:trHeight w:val="414" w:hRule="atLeast"/>
        </w:trPr>
        <w:tc>
          <w:tcPr>
            <w:tcW w:w="5269" w:type="dxa"/>
            <w:gridSpan w:val="3"/>
            <w:tcBorders>
              <w:top w:val="single" w:color="000000" w:sz="4" w:space="0"/>
              <w:left w:val="single" w:color="000000" w:sz="4" w:space="0"/>
              <w:bottom w:val="single" w:color="000000" w:sz="4" w:space="0"/>
              <w:right w:val="single" w:color="000000" w:sz="4" w:space="0"/>
            </w:tcBorders>
            <w:noWrap/>
            <w:vAlign w:val="center"/>
          </w:tcPr>
          <w:p w14:paraId="23342BCC">
            <w:pPr>
              <w:spacing w:line="360" w:lineRule="auto"/>
              <w:jc w:val="center"/>
              <w:rPr>
                <w:rFonts w:hint="eastAsia" w:ascii="宋体" w:hAnsi="宋体" w:eastAsia="宋体" w:cs="宋体"/>
                <w:i w:val="0"/>
                <w:iCs w:val="0"/>
                <w:color w:val="auto"/>
                <w:kern w:val="0"/>
                <w:sz w:val="21"/>
                <w:szCs w:val="21"/>
                <w:highlight w:val="none"/>
                <w:u w:val="none"/>
                <w:lang w:val="en-US" w:eastAsia="zh-CN" w:bidi="ar"/>
              </w:rPr>
            </w:pPr>
            <w:r>
              <w:rPr>
                <w:rFonts w:hint="eastAsia" w:cs="仿宋" w:asciiTheme="minorEastAsia" w:hAnsiTheme="minorEastAsia"/>
                <w:b/>
                <w:color w:val="auto"/>
                <w:sz w:val="24"/>
                <w:highlight w:val="none"/>
              </w:rPr>
              <w:t>响应报价合计（小写）</w:t>
            </w:r>
          </w:p>
        </w:tc>
        <w:tc>
          <w:tcPr>
            <w:tcW w:w="8729" w:type="dxa"/>
            <w:gridSpan w:val="5"/>
            <w:tcBorders>
              <w:top w:val="single" w:color="000000" w:sz="4" w:space="0"/>
              <w:left w:val="single" w:color="000000" w:sz="4" w:space="0"/>
              <w:bottom w:val="single" w:color="000000" w:sz="4" w:space="0"/>
              <w:right w:val="single" w:color="000000" w:sz="4" w:space="0"/>
            </w:tcBorders>
            <w:noWrap w:val="0"/>
            <w:vAlign w:val="center"/>
          </w:tcPr>
          <w:p w14:paraId="7A74DB87">
            <w:pPr>
              <w:widowControl/>
              <w:jc w:val="center"/>
              <w:textAlignment w:val="center"/>
              <w:rPr>
                <w:rFonts w:hint="eastAsia" w:ascii="宋体" w:hAnsi="宋体" w:cs="宋体"/>
                <w:color w:val="auto"/>
                <w:kern w:val="0"/>
                <w:sz w:val="20"/>
                <w:szCs w:val="20"/>
                <w:highlight w:val="none"/>
                <w:lang w:bidi="ar"/>
              </w:rPr>
            </w:pPr>
          </w:p>
        </w:tc>
      </w:tr>
      <w:tr w14:paraId="673FC522">
        <w:tblPrEx>
          <w:tblCellMar>
            <w:top w:w="0" w:type="dxa"/>
            <w:left w:w="108" w:type="dxa"/>
            <w:bottom w:w="0" w:type="dxa"/>
            <w:right w:w="108" w:type="dxa"/>
          </w:tblCellMar>
        </w:tblPrEx>
        <w:trPr>
          <w:trHeight w:val="414" w:hRule="atLeast"/>
        </w:trPr>
        <w:tc>
          <w:tcPr>
            <w:tcW w:w="5269" w:type="dxa"/>
            <w:gridSpan w:val="3"/>
            <w:tcBorders>
              <w:top w:val="single" w:color="000000" w:sz="4" w:space="0"/>
              <w:left w:val="single" w:color="000000" w:sz="4" w:space="0"/>
              <w:bottom w:val="single" w:color="000000" w:sz="4" w:space="0"/>
              <w:right w:val="single" w:color="000000" w:sz="4" w:space="0"/>
            </w:tcBorders>
            <w:noWrap/>
            <w:vAlign w:val="center"/>
          </w:tcPr>
          <w:p w14:paraId="5A94F8E5">
            <w:pPr>
              <w:spacing w:line="360" w:lineRule="auto"/>
              <w:jc w:val="center"/>
              <w:rPr>
                <w:rFonts w:hint="eastAsia" w:ascii="宋体" w:hAnsi="宋体" w:eastAsia="宋体" w:cs="宋体"/>
                <w:i w:val="0"/>
                <w:iCs w:val="0"/>
                <w:color w:val="auto"/>
                <w:kern w:val="0"/>
                <w:sz w:val="21"/>
                <w:szCs w:val="21"/>
                <w:highlight w:val="none"/>
                <w:u w:val="none"/>
                <w:lang w:val="en-US" w:eastAsia="zh-CN" w:bidi="ar"/>
              </w:rPr>
            </w:pPr>
            <w:r>
              <w:rPr>
                <w:rFonts w:hint="eastAsia" w:cs="仿宋" w:asciiTheme="minorEastAsia" w:hAnsiTheme="minorEastAsia"/>
                <w:b/>
                <w:color w:val="auto"/>
                <w:sz w:val="24"/>
                <w:highlight w:val="none"/>
              </w:rPr>
              <w:t>响应报价合计（大写）</w:t>
            </w:r>
          </w:p>
        </w:tc>
        <w:tc>
          <w:tcPr>
            <w:tcW w:w="8729" w:type="dxa"/>
            <w:gridSpan w:val="5"/>
            <w:tcBorders>
              <w:top w:val="single" w:color="000000" w:sz="4" w:space="0"/>
              <w:left w:val="single" w:color="000000" w:sz="4" w:space="0"/>
              <w:bottom w:val="single" w:color="000000" w:sz="4" w:space="0"/>
              <w:right w:val="single" w:color="000000" w:sz="4" w:space="0"/>
            </w:tcBorders>
            <w:noWrap w:val="0"/>
            <w:vAlign w:val="center"/>
          </w:tcPr>
          <w:p w14:paraId="610A1807">
            <w:pPr>
              <w:widowControl/>
              <w:jc w:val="center"/>
              <w:textAlignment w:val="center"/>
              <w:rPr>
                <w:rFonts w:hint="eastAsia" w:ascii="宋体" w:hAnsi="宋体" w:cs="宋体"/>
                <w:color w:val="auto"/>
                <w:kern w:val="0"/>
                <w:sz w:val="20"/>
                <w:szCs w:val="20"/>
                <w:highlight w:val="none"/>
                <w:lang w:bidi="ar"/>
              </w:rPr>
            </w:pPr>
          </w:p>
        </w:tc>
      </w:tr>
      <w:tr w14:paraId="329C2537">
        <w:tblPrEx>
          <w:tblCellMar>
            <w:top w:w="0" w:type="dxa"/>
            <w:left w:w="108" w:type="dxa"/>
            <w:bottom w:w="0" w:type="dxa"/>
            <w:right w:w="108" w:type="dxa"/>
          </w:tblCellMar>
        </w:tblPrEx>
        <w:trPr>
          <w:trHeight w:val="414" w:hRule="atLeast"/>
        </w:trPr>
        <w:tc>
          <w:tcPr>
            <w:tcW w:w="5269" w:type="dxa"/>
            <w:gridSpan w:val="3"/>
            <w:tcBorders>
              <w:top w:val="single" w:color="000000" w:sz="4" w:space="0"/>
              <w:left w:val="single" w:color="000000" w:sz="4" w:space="0"/>
              <w:bottom w:val="single" w:color="000000" w:sz="4" w:space="0"/>
              <w:right w:val="single" w:color="000000" w:sz="4" w:space="0"/>
            </w:tcBorders>
            <w:noWrap/>
            <w:vAlign w:val="center"/>
          </w:tcPr>
          <w:p w14:paraId="369C8198">
            <w:pPr>
              <w:spacing w:line="360" w:lineRule="auto"/>
              <w:jc w:val="center"/>
              <w:rPr>
                <w:rFonts w:hint="eastAsia" w:ascii="宋体" w:hAnsi="宋体" w:eastAsia="宋体" w:cs="宋体"/>
                <w:i w:val="0"/>
                <w:iCs w:val="0"/>
                <w:color w:val="auto"/>
                <w:kern w:val="0"/>
                <w:sz w:val="21"/>
                <w:szCs w:val="21"/>
                <w:highlight w:val="none"/>
                <w:u w:val="none"/>
                <w:lang w:val="en-US" w:eastAsia="zh-CN" w:bidi="ar"/>
              </w:rPr>
            </w:pPr>
            <w:r>
              <w:rPr>
                <w:rFonts w:hint="eastAsia" w:cs="仿宋" w:asciiTheme="minorEastAsia" w:hAnsiTheme="minorEastAsia"/>
                <w:b/>
                <w:color w:val="auto"/>
                <w:sz w:val="24"/>
                <w:highlight w:val="none"/>
              </w:rPr>
              <w:t>税率</w:t>
            </w:r>
          </w:p>
        </w:tc>
        <w:tc>
          <w:tcPr>
            <w:tcW w:w="8729" w:type="dxa"/>
            <w:gridSpan w:val="5"/>
            <w:tcBorders>
              <w:top w:val="single" w:color="000000" w:sz="4" w:space="0"/>
              <w:left w:val="single" w:color="000000" w:sz="4" w:space="0"/>
              <w:bottom w:val="single" w:color="000000" w:sz="4" w:space="0"/>
              <w:right w:val="single" w:color="000000" w:sz="4" w:space="0"/>
            </w:tcBorders>
            <w:noWrap w:val="0"/>
            <w:vAlign w:val="center"/>
          </w:tcPr>
          <w:p w14:paraId="7808E667">
            <w:pPr>
              <w:widowControl/>
              <w:jc w:val="center"/>
              <w:textAlignment w:val="center"/>
              <w:rPr>
                <w:rFonts w:hint="eastAsia" w:ascii="宋体" w:hAnsi="宋体" w:cs="宋体" w:eastAsiaTheme="minorEastAsia"/>
                <w:color w:val="auto"/>
                <w:kern w:val="0"/>
                <w:sz w:val="20"/>
                <w:szCs w:val="20"/>
                <w:highlight w:val="none"/>
                <w:lang w:val="en-US" w:eastAsia="zh-CN" w:bidi="ar"/>
              </w:rPr>
            </w:pPr>
            <w:r>
              <w:rPr>
                <w:rFonts w:hint="eastAsia" w:ascii="宋体" w:hAnsi="宋体" w:cs="宋体"/>
                <w:color w:val="auto"/>
                <w:kern w:val="0"/>
                <w:sz w:val="20"/>
                <w:szCs w:val="20"/>
                <w:highlight w:val="none"/>
                <w:u w:val="single"/>
                <w:lang w:val="en-US" w:eastAsia="zh-CN" w:bidi="ar"/>
              </w:rPr>
              <w:t xml:space="preserve">      </w:t>
            </w:r>
            <w:r>
              <w:rPr>
                <w:rFonts w:hint="eastAsia" w:ascii="宋体" w:hAnsi="宋体" w:cs="宋体"/>
                <w:color w:val="auto"/>
                <w:kern w:val="0"/>
                <w:sz w:val="20"/>
                <w:szCs w:val="20"/>
                <w:highlight w:val="none"/>
                <w:lang w:val="en-US" w:eastAsia="zh-CN" w:bidi="ar"/>
              </w:rPr>
              <w:t xml:space="preserve">%    </w:t>
            </w:r>
            <w:r>
              <w:rPr>
                <w:rFonts w:hint="eastAsia" w:ascii="宋体" w:hAnsi="宋体" w:eastAsia="宋体" w:cs="宋体"/>
                <w:b/>
                <w:bCs/>
                <w:color w:val="auto"/>
                <w:sz w:val="24"/>
                <w:highlight w:val="none"/>
                <w:lang w:val="en-US" w:eastAsia="zh-CN"/>
              </w:rPr>
              <w:t>（13%或者3%，不接受6%或9%税率发票</w:t>
            </w:r>
            <w:r>
              <w:rPr>
                <w:rFonts w:hint="eastAsia" w:ascii="宋体" w:hAnsi="宋体" w:eastAsia="宋体" w:cs="宋体"/>
                <w:b/>
                <w:bCs/>
                <w:color w:val="auto"/>
                <w:sz w:val="24"/>
                <w:highlight w:val="none"/>
                <w:lang w:eastAsia="zh-CN"/>
              </w:rPr>
              <w:t>）</w:t>
            </w:r>
          </w:p>
        </w:tc>
      </w:tr>
    </w:tbl>
    <w:p w14:paraId="63263755">
      <w:pPr>
        <w:spacing w:line="360" w:lineRule="auto"/>
        <w:jc w:val="center"/>
        <w:rPr>
          <w:rFonts w:hint="eastAsia" w:cs="仿宋" w:asciiTheme="minorEastAsia" w:hAnsiTheme="minorEastAsia"/>
          <w:b/>
          <w:color w:val="auto"/>
          <w:kern w:val="0"/>
          <w:sz w:val="24"/>
          <w:highlight w:val="none"/>
          <w:lang w:val="zh-CN"/>
        </w:rPr>
      </w:pPr>
    </w:p>
    <w:p w14:paraId="14A34EED">
      <w:pPr>
        <w:snapToGrid w:val="0"/>
        <w:spacing w:line="360" w:lineRule="auto"/>
        <w:rPr>
          <w:rFonts w:hint="eastAsia" w:cs="仿宋" w:asciiTheme="minorEastAsia" w:hAnsiTheme="minorEastAsia"/>
          <w:b/>
          <w:color w:val="auto"/>
          <w:kern w:val="0"/>
          <w:sz w:val="18"/>
          <w:szCs w:val="18"/>
          <w:highlight w:val="none"/>
          <w:lang w:val="zh-CN"/>
        </w:rPr>
      </w:pPr>
    </w:p>
    <w:p w14:paraId="0417D0FB">
      <w:pPr>
        <w:snapToGrid w:val="0"/>
        <w:spacing w:line="360" w:lineRule="auto"/>
        <w:rPr>
          <w:rFonts w:cs="仿宋" w:asciiTheme="minorEastAsia" w:hAnsiTheme="minorEastAsia"/>
          <w:b/>
          <w:color w:val="auto"/>
          <w:kern w:val="0"/>
          <w:sz w:val="24"/>
          <w:highlight w:val="none"/>
          <w:lang w:val="zh-CN"/>
        </w:rPr>
      </w:pPr>
      <w:r>
        <w:rPr>
          <w:rFonts w:hint="eastAsia" w:cs="仿宋" w:asciiTheme="minorEastAsia" w:hAnsiTheme="minorEastAsia"/>
          <w:b/>
          <w:color w:val="auto"/>
          <w:kern w:val="0"/>
          <w:sz w:val="18"/>
          <w:szCs w:val="18"/>
          <w:highlight w:val="none"/>
          <w:lang w:val="zh-CN"/>
        </w:rPr>
        <w:t>注：</w:t>
      </w:r>
    </w:p>
    <w:p w14:paraId="65CFC92D">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1、供应商需按本表格式填写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color w:val="auto"/>
          <w:kern w:val="0"/>
          <w:sz w:val="24"/>
          <w:highlight w:val="none"/>
          <w:lang w:val="zh-CN"/>
        </w:rPr>
        <w:t>。</w:t>
      </w:r>
    </w:p>
    <w:p w14:paraId="509979F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b/>
          <w:color w:val="auto"/>
          <w:kern w:val="0"/>
          <w:sz w:val="24"/>
          <w:highlight w:val="none"/>
          <w:lang w:val="zh-CN"/>
        </w:rPr>
        <w:t>；采购内容未包含在《</w:t>
      </w:r>
      <w:r>
        <w:rPr>
          <w:rFonts w:hint="eastAsia" w:cs="仿宋" w:asciiTheme="minorEastAsia" w:hAnsiTheme="minorEastAsia"/>
          <w:b/>
          <w:color w:val="auto"/>
          <w:kern w:val="0"/>
          <w:sz w:val="24"/>
          <w:highlight w:val="none"/>
          <w:lang w:val="zh-CN"/>
        </w:rPr>
        <w:t>响应报价明细表</w:t>
      </w:r>
      <w:r>
        <w:rPr>
          <w:rFonts w:hint="eastAsia" w:ascii="宋体" w:hAnsi="宋体" w:cs="宋体"/>
          <w:b/>
          <w:color w:val="auto"/>
          <w:kern w:val="0"/>
          <w:sz w:val="24"/>
          <w:highlight w:val="none"/>
          <w:lang w:val="zh-CN"/>
        </w:rPr>
        <w:t>》名称栏中，供应商不能作出合理解释的，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响应文件含有采购人不能接受的附加条件的，响应无效。</w:t>
      </w:r>
    </w:p>
    <w:p w14:paraId="57FA90EC">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3、特别提示：采购人将对项目名称和项目编号，成交供应商名称、成交金额予以公示。</w:t>
      </w:r>
    </w:p>
    <w:p w14:paraId="17C67E2A">
      <w:pPr>
        <w:pStyle w:val="6"/>
        <w:rPr>
          <w:color w:val="auto"/>
          <w:highlight w:val="none"/>
        </w:rPr>
      </w:pPr>
    </w:p>
    <w:p w14:paraId="44301A85">
      <w:pPr>
        <w:pStyle w:val="7"/>
        <w:rPr>
          <w:color w:val="auto"/>
          <w:highlight w:val="none"/>
        </w:rPr>
      </w:pPr>
    </w:p>
    <w:p w14:paraId="11F88206">
      <w:pPr>
        <w:rPr>
          <w:color w:val="auto"/>
          <w:highlight w:val="none"/>
        </w:rPr>
      </w:pPr>
    </w:p>
    <w:p w14:paraId="64ACEB74">
      <w:pPr>
        <w:pStyle w:val="6"/>
        <w:rPr>
          <w:color w:val="auto"/>
          <w:highlight w:val="none"/>
        </w:rPr>
      </w:pPr>
    </w:p>
    <w:p w14:paraId="1547A044">
      <w:pPr>
        <w:pStyle w:val="7"/>
        <w:rPr>
          <w:color w:val="auto"/>
          <w:highlight w:val="none"/>
        </w:rPr>
      </w:pPr>
    </w:p>
    <w:p w14:paraId="49B0BAB7">
      <w:pPr>
        <w:rPr>
          <w:color w:val="auto"/>
          <w:highlight w:val="none"/>
        </w:rPr>
      </w:pPr>
    </w:p>
    <w:p w14:paraId="11C29982">
      <w:pPr>
        <w:pStyle w:val="6"/>
        <w:rPr>
          <w:color w:val="auto"/>
          <w:highlight w:val="none"/>
        </w:rPr>
      </w:pPr>
    </w:p>
    <w:p w14:paraId="2ED96259">
      <w:pPr>
        <w:rPr>
          <w:color w:val="auto"/>
          <w:highlight w:val="none"/>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2CE9C8F0">
      <w:pPr>
        <w:spacing w:line="360" w:lineRule="auto"/>
        <w:jc w:val="center"/>
        <w:rPr>
          <w:rFonts w:cs="仿宋" w:asciiTheme="minorEastAsia" w:hAnsiTheme="minorEastAsia"/>
          <w:b/>
          <w:color w:val="auto"/>
          <w:spacing w:val="6"/>
          <w:sz w:val="32"/>
          <w:szCs w:val="32"/>
          <w:highlight w:val="none"/>
        </w:rPr>
      </w:pPr>
      <w:bookmarkStart w:id="523" w:name="_Toc465665161"/>
      <w:r>
        <w:rPr>
          <w:rFonts w:hint="eastAsia" w:cs="宋体" w:asciiTheme="minorEastAsia" w:hAnsiTheme="minorEastAsia"/>
          <w:b/>
          <w:bCs/>
          <w:color w:val="auto"/>
          <w:kern w:val="44"/>
          <w:sz w:val="44"/>
          <w:szCs w:val="44"/>
          <w:highlight w:val="none"/>
        </w:rPr>
        <w:t>附件</w:t>
      </w:r>
      <w:bookmarkEnd w:id="523"/>
    </w:p>
    <w:p w14:paraId="15CAFC0A">
      <w:pPr>
        <w:pStyle w:val="10"/>
        <w:spacing w:before="100" w:beforeAutospacing="1" w:after="100" w:afterAutospacing="1" w:line="360" w:lineRule="auto"/>
        <w:jc w:val="both"/>
        <w:rPr>
          <w:rFonts w:hint="eastAsia" w:hAnsi="宋体" w:cs="宋体" w:eastAsiaTheme="minorEastAsia"/>
          <w:b/>
          <w:color w:val="auto"/>
          <w:sz w:val="32"/>
          <w:szCs w:val="32"/>
          <w:highlight w:val="none"/>
          <w:lang w:eastAsia="zh-CN"/>
        </w:rPr>
      </w:pPr>
      <w:r>
        <w:rPr>
          <w:rFonts w:hint="eastAsia" w:hAnsi="宋体" w:cs="宋体"/>
          <w:b/>
          <w:color w:val="auto"/>
          <w:sz w:val="32"/>
          <w:szCs w:val="32"/>
          <w:highlight w:val="none"/>
          <w:lang w:val="en-US" w:eastAsia="zh-CN"/>
        </w:rPr>
        <w:t>附件1</w:t>
      </w:r>
      <w:bookmarkStart w:id="524" w:name="_GoBack"/>
      <w:bookmarkEnd w:id="524"/>
      <w:r>
        <w:rPr>
          <w:rFonts w:hint="eastAsia" w:hAnsi="宋体" w:cs="宋体"/>
          <w:b/>
          <w:color w:val="auto"/>
          <w:sz w:val="32"/>
          <w:szCs w:val="32"/>
          <w:highlight w:val="none"/>
          <w:lang w:val="en-US" w:eastAsia="zh-CN"/>
        </w:rPr>
        <w:t xml:space="preserve">          </w:t>
      </w:r>
      <w:r>
        <w:rPr>
          <w:rFonts w:hint="eastAsia" w:hAnsi="宋体" w:cs="宋体"/>
          <w:b/>
          <w:color w:val="auto"/>
          <w:sz w:val="32"/>
          <w:szCs w:val="32"/>
          <w:highlight w:val="none"/>
        </w:rPr>
        <w:t>退还</w:t>
      </w:r>
      <w:r>
        <w:rPr>
          <w:rFonts w:hint="eastAsia" w:hAnsi="宋体" w:cs="宋体"/>
          <w:b/>
          <w:color w:val="auto"/>
          <w:sz w:val="32"/>
          <w:szCs w:val="32"/>
          <w:highlight w:val="none"/>
          <w:lang w:val="en-US" w:eastAsia="zh-CN"/>
        </w:rPr>
        <w:t>询价</w:t>
      </w:r>
      <w:r>
        <w:rPr>
          <w:rFonts w:hint="eastAsia" w:hAnsi="宋体" w:cs="宋体"/>
          <w:b/>
          <w:color w:val="auto"/>
          <w:sz w:val="32"/>
          <w:szCs w:val="32"/>
          <w:highlight w:val="none"/>
        </w:rPr>
        <w:t>保证金申请书</w:t>
      </w:r>
      <w:r>
        <w:rPr>
          <w:rFonts w:hint="eastAsia" w:hAnsi="宋体" w:cs="宋体"/>
          <w:b/>
          <w:color w:val="auto"/>
          <w:sz w:val="32"/>
          <w:szCs w:val="32"/>
          <w:highlight w:val="none"/>
          <w:lang w:eastAsia="zh-CN"/>
        </w:rPr>
        <w:t>（</w:t>
      </w:r>
      <w:r>
        <w:rPr>
          <w:rFonts w:hint="eastAsia" w:hAnsi="宋体" w:cs="宋体"/>
          <w:b/>
          <w:color w:val="auto"/>
          <w:sz w:val="32"/>
          <w:szCs w:val="32"/>
          <w:highlight w:val="none"/>
          <w:lang w:val="en-US" w:eastAsia="zh-CN"/>
        </w:rPr>
        <w:t>单独</w:t>
      </w:r>
      <w:r>
        <w:rPr>
          <w:rFonts w:hint="eastAsia" w:hAnsi="宋体" w:cs="宋体"/>
          <w:b/>
          <w:color w:val="auto"/>
          <w:sz w:val="32"/>
          <w:szCs w:val="32"/>
          <w:highlight w:val="none"/>
          <w:lang w:eastAsia="zh-CN"/>
        </w:rPr>
        <w:t>）</w:t>
      </w:r>
    </w:p>
    <w:p w14:paraId="5F884BE1">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杭州</w:t>
      </w:r>
      <w:r>
        <w:rPr>
          <w:rFonts w:hint="eastAsia" w:ascii="宋体" w:hAnsi="宋体" w:cs="宋体"/>
          <w:color w:val="auto"/>
          <w:sz w:val="24"/>
          <w:highlight w:val="none"/>
          <w:u w:val="single"/>
          <w:lang w:val="en-US" w:eastAsia="zh-CN"/>
        </w:rPr>
        <w:t>临江环境能源</w:t>
      </w:r>
      <w:r>
        <w:rPr>
          <w:rFonts w:hint="eastAsia" w:ascii="宋体" w:hAnsi="宋体" w:cs="宋体"/>
          <w:color w:val="auto"/>
          <w:sz w:val="24"/>
          <w:highlight w:val="none"/>
          <w:u w:val="single"/>
        </w:rPr>
        <w:t xml:space="preserve">有限公司 </w:t>
      </w:r>
    </w:p>
    <w:p w14:paraId="004B2B26">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我公司参加了贵司的</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湿法脱酸系统防腐维修服务采购项目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202408020</w:t>
      </w:r>
      <w:r>
        <w:rPr>
          <w:rFonts w:hint="eastAsia" w:cs="仿宋" w:asciiTheme="minorEastAsia" w:hAnsiTheme="minorEastAsia"/>
          <w:color w:val="auto"/>
          <w:sz w:val="24"/>
          <w:highlight w:val="none"/>
          <w:u w:val="single"/>
        </w:rPr>
        <w:t>】</w:t>
      </w:r>
      <w:r>
        <w:rPr>
          <w:rFonts w:hint="eastAsia" w:ascii="宋体" w:hAnsi="宋体" w:cs="宋体"/>
          <w:color w:val="auto"/>
          <w:sz w:val="24"/>
          <w:highlight w:val="none"/>
        </w:rPr>
        <w:t>的</w:t>
      </w:r>
      <w:r>
        <w:rPr>
          <w:rFonts w:hint="eastAsia" w:ascii="宋体" w:hAnsi="宋体" w:cs="宋体"/>
          <w:color w:val="auto"/>
          <w:sz w:val="24"/>
          <w:highlight w:val="none"/>
          <w:lang w:val="en-US" w:eastAsia="zh-CN"/>
        </w:rPr>
        <w:t>报价</w:t>
      </w:r>
      <w:r>
        <w:rPr>
          <w:rFonts w:hint="eastAsia" w:ascii="宋体" w:hAnsi="宋体" w:cs="宋体"/>
          <w:color w:val="auto"/>
          <w:sz w:val="24"/>
          <w:highlight w:val="none"/>
        </w:rPr>
        <w:t>，现申请退还该笔</w:t>
      </w:r>
      <w:r>
        <w:rPr>
          <w:rFonts w:hint="eastAsia" w:ascii="宋体" w:hAnsi="宋体" w:cs="宋体"/>
          <w:color w:val="auto"/>
          <w:sz w:val="24"/>
          <w:highlight w:val="none"/>
          <w:lang w:val="en-US" w:eastAsia="zh-CN"/>
        </w:rPr>
        <w:t>询价</w:t>
      </w:r>
      <w:r>
        <w:rPr>
          <w:rFonts w:hint="eastAsia" w:ascii="宋体" w:hAnsi="宋体" w:cs="宋体"/>
          <w:color w:val="auto"/>
          <w:sz w:val="24"/>
          <w:highlight w:val="none"/>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3400"/>
        <w:gridCol w:w="1427"/>
        <w:gridCol w:w="2306"/>
      </w:tblGrid>
      <w:tr w14:paraId="2055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restart"/>
            <w:vAlign w:val="center"/>
          </w:tcPr>
          <w:p w14:paraId="651F0D4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申请人信息</w:t>
            </w:r>
          </w:p>
        </w:tc>
        <w:tc>
          <w:tcPr>
            <w:tcW w:w="7133" w:type="dxa"/>
            <w:gridSpan w:val="3"/>
            <w:vAlign w:val="center"/>
          </w:tcPr>
          <w:p w14:paraId="576D2853">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供应商（加盖公章或财务专用章）： </w:t>
            </w:r>
          </w:p>
        </w:tc>
      </w:tr>
      <w:tr w14:paraId="4CFF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8" w:hRule="atLeast"/>
        </w:trPr>
        <w:tc>
          <w:tcPr>
            <w:tcW w:w="1321" w:type="dxa"/>
            <w:vMerge w:val="continue"/>
            <w:vAlign w:val="center"/>
          </w:tcPr>
          <w:p w14:paraId="0F5215A5">
            <w:pPr>
              <w:spacing w:line="360" w:lineRule="auto"/>
              <w:jc w:val="center"/>
              <w:rPr>
                <w:rFonts w:ascii="宋体" w:hAnsi="宋体" w:cs="宋体"/>
                <w:color w:val="auto"/>
                <w:sz w:val="24"/>
                <w:highlight w:val="none"/>
              </w:rPr>
            </w:pPr>
          </w:p>
        </w:tc>
        <w:tc>
          <w:tcPr>
            <w:tcW w:w="3400" w:type="dxa"/>
            <w:vAlign w:val="center"/>
          </w:tcPr>
          <w:p w14:paraId="7036C01F">
            <w:pPr>
              <w:spacing w:line="360" w:lineRule="auto"/>
              <w:rPr>
                <w:rFonts w:ascii="宋体" w:hAnsi="宋体" w:cs="宋体"/>
                <w:color w:val="auto"/>
                <w:sz w:val="24"/>
                <w:highlight w:val="none"/>
              </w:rPr>
            </w:pPr>
            <w:r>
              <w:rPr>
                <w:rFonts w:hint="eastAsia" w:ascii="宋体" w:hAnsi="宋体" w:cs="宋体"/>
                <w:color w:val="auto"/>
                <w:sz w:val="24"/>
                <w:highlight w:val="none"/>
              </w:rPr>
              <w:t>财务联系人：</w:t>
            </w:r>
          </w:p>
        </w:tc>
        <w:tc>
          <w:tcPr>
            <w:tcW w:w="1427" w:type="dxa"/>
            <w:vAlign w:val="center"/>
          </w:tcPr>
          <w:p w14:paraId="72688290">
            <w:pPr>
              <w:spacing w:line="360" w:lineRule="auto"/>
              <w:rPr>
                <w:rFonts w:ascii="宋体" w:hAnsi="宋体" w:cs="宋体"/>
                <w:color w:val="auto"/>
                <w:sz w:val="24"/>
                <w:highlight w:val="none"/>
              </w:rPr>
            </w:pPr>
            <w:r>
              <w:rPr>
                <w:rFonts w:hint="eastAsia" w:ascii="宋体" w:hAnsi="宋体" w:cs="宋体"/>
                <w:color w:val="auto"/>
                <w:sz w:val="24"/>
                <w:highlight w:val="none"/>
              </w:rPr>
              <w:t>联系方式</w:t>
            </w:r>
          </w:p>
        </w:tc>
        <w:tc>
          <w:tcPr>
            <w:tcW w:w="2306" w:type="dxa"/>
            <w:vAlign w:val="center"/>
          </w:tcPr>
          <w:p w14:paraId="6AFC6E7E">
            <w:pPr>
              <w:spacing w:line="360" w:lineRule="auto"/>
              <w:rPr>
                <w:rFonts w:ascii="宋体" w:hAnsi="宋体" w:cs="宋体"/>
                <w:color w:val="auto"/>
                <w:sz w:val="24"/>
                <w:highlight w:val="none"/>
              </w:rPr>
            </w:pPr>
          </w:p>
        </w:tc>
      </w:tr>
      <w:tr w14:paraId="791C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15758607">
            <w:pPr>
              <w:spacing w:line="360" w:lineRule="auto"/>
              <w:jc w:val="center"/>
              <w:rPr>
                <w:rFonts w:ascii="宋体" w:hAnsi="宋体" w:cs="宋体"/>
                <w:color w:val="auto"/>
                <w:sz w:val="24"/>
                <w:highlight w:val="none"/>
              </w:rPr>
            </w:pPr>
          </w:p>
        </w:tc>
        <w:tc>
          <w:tcPr>
            <w:tcW w:w="3400" w:type="dxa"/>
            <w:vAlign w:val="center"/>
          </w:tcPr>
          <w:p w14:paraId="43B1B002">
            <w:pPr>
              <w:spacing w:line="360" w:lineRule="auto"/>
              <w:rPr>
                <w:rFonts w:ascii="宋体" w:hAnsi="宋体" w:cs="宋体"/>
                <w:color w:val="auto"/>
                <w:sz w:val="24"/>
                <w:highlight w:val="none"/>
              </w:rPr>
            </w:pPr>
            <w:r>
              <w:rPr>
                <w:rFonts w:hint="eastAsia" w:ascii="宋体" w:hAnsi="宋体" w:cs="宋体"/>
                <w:color w:val="auto"/>
                <w:sz w:val="24"/>
                <w:highlight w:val="none"/>
              </w:rPr>
              <w:t>项目负责人：</w:t>
            </w:r>
          </w:p>
        </w:tc>
        <w:tc>
          <w:tcPr>
            <w:tcW w:w="1427" w:type="dxa"/>
            <w:vAlign w:val="center"/>
          </w:tcPr>
          <w:p w14:paraId="1BC279C9">
            <w:pPr>
              <w:spacing w:line="360" w:lineRule="auto"/>
              <w:rPr>
                <w:rFonts w:ascii="宋体" w:hAnsi="宋体" w:cs="宋体"/>
                <w:color w:val="auto"/>
                <w:sz w:val="24"/>
                <w:highlight w:val="none"/>
              </w:rPr>
            </w:pPr>
            <w:r>
              <w:rPr>
                <w:rFonts w:hint="eastAsia" w:ascii="宋体" w:hAnsi="宋体" w:cs="宋体"/>
                <w:color w:val="auto"/>
                <w:sz w:val="24"/>
                <w:highlight w:val="none"/>
              </w:rPr>
              <w:t>联系方式</w:t>
            </w:r>
          </w:p>
        </w:tc>
        <w:tc>
          <w:tcPr>
            <w:tcW w:w="2306" w:type="dxa"/>
            <w:vAlign w:val="center"/>
          </w:tcPr>
          <w:p w14:paraId="6AD5263A">
            <w:pPr>
              <w:spacing w:line="360" w:lineRule="auto"/>
              <w:rPr>
                <w:rFonts w:ascii="宋体" w:hAnsi="宋体" w:cs="宋体"/>
                <w:color w:val="auto"/>
                <w:sz w:val="24"/>
                <w:highlight w:val="none"/>
              </w:rPr>
            </w:pPr>
          </w:p>
        </w:tc>
      </w:tr>
      <w:tr w14:paraId="2C68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4D22FB08">
            <w:pPr>
              <w:spacing w:line="360" w:lineRule="auto"/>
              <w:jc w:val="center"/>
              <w:rPr>
                <w:rFonts w:ascii="宋体" w:hAnsi="宋体" w:cs="宋体"/>
                <w:color w:val="auto"/>
                <w:sz w:val="24"/>
                <w:highlight w:val="none"/>
              </w:rPr>
            </w:pPr>
          </w:p>
        </w:tc>
        <w:tc>
          <w:tcPr>
            <w:tcW w:w="7133" w:type="dxa"/>
            <w:gridSpan w:val="3"/>
            <w:vAlign w:val="center"/>
          </w:tcPr>
          <w:p w14:paraId="73FD49E3">
            <w:pPr>
              <w:spacing w:line="360" w:lineRule="auto"/>
              <w:rPr>
                <w:rFonts w:ascii="宋体" w:hAnsi="宋体" w:cs="宋体"/>
                <w:color w:val="auto"/>
                <w:sz w:val="24"/>
                <w:highlight w:val="none"/>
              </w:rPr>
            </w:pPr>
            <w:r>
              <w:rPr>
                <w:rFonts w:hint="eastAsia" w:ascii="宋体" w:hAnsi="宋体" w:cs="宋体"/>
                <w:color w:val="auto"/>
                <w:sz w:val="24"/>
                <w:highlight w:val="none"/>
                <w:lang w:eastAsia="zh-CN"/>
              </w:rPr>
              <w:t>响应</w:t>
            </w:r>
            <w:r>
              <w:rPr>
                <w:rFonts w:hint="eastAsia" w:ascii="宋体" w:hAnsi="宋体" w:cs="宋体"/>
                <w:color w:val="auto"/>
                <w:sz w:val="24"/>
                <w:highlight w:val="none"/>
              </w:rPr>
              <w:t>保证金金额（大写）：</w:t>
            </w:r>
            <w:r>
              <w:rPr>
                <w:rFonts w:hint="eastAsia" w:ascii="宋体" w:hAnsi="宋体" w:cs="宋体"/>
                <w:color w:val="auto"/>
                <w:sz w:val="24"/>
                <w:highlight w:val="none"/>
                <w:u w:val="single"/>
                <w:lang w:val="en-US" w:eastAsia="zh-CN"/>
              </w:rPr>
              <w:t>伍仟陆佰元</w:t>
            </w:r>
            <w:r>
              <w:rPr>
                <w:rFonts w:hint="eastAsia" w:ascii="宋体" w:hAnsi="宋体" w:cs="宋体"/>
                <w:color w:val="auto"/>
                <w:sz w:val="24"/>
                <w:highlight w:val="none"/>
              </w:rPr>
              <w:t>人民币</w:t>
            </w:r>
          </w:p>
          <w:p w14:paraId="16891815">
            <w:pPr>
              <w:spacing w:line="360" w:lineRule="auto"/>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rPr>
              <w:t xml:space="preserve">              （小写）：</w:t>
            </w:r>
            <w:r>
              <w:rPr>
                <w:rFonts w:hint="eastAsia" w:ascii="宋体" w:hAnsi="宋体" w:cs="宋体"/>
                <w:color w:val="auto"/>
                <w:sz w:val="24"/>
                <w:highlight w:val="none"/>
                <w:u w:val="single"/>
                <w:lang w:val="en-US" w:eastAsia="zh-CN"/>
              </w:rPr>
              <w:t>5600.00</w:t>
            </w:r>
            <w:r>
              <w:rPr>
                <w:rFonts w:hint="eastAsia" w:ascii="宋体" w:hAnsi="宋体" w:cs="宋体"/>
                <w:color w:val="auto"/>
                <w:sz w:val="24"/>
                <w:highlight w:val="none"/>
                <w:lang w:val="en-US" w:eastAsia="zh-CN"/>
              </w:rPr>
              <w:t>元</w:t>
            </w:r>
          </w:p>
        </w:tc>
      </w:tr>
      <w:tr w14:paraId="543F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5F243238">
            <w:pPr>
              <w:spacing w:line="360" w:lineRule="auto"/>
              <w:jc w:val="center"/>
              <w:rPr>
                <w:rFonts w:ascii="宋体" w:hAnsi="宋体" w:cs="宋体"/>
                <w:color w:val="auto"/>
                <w:sz w:val="24"/>
                <w:highlight w:val="none"/>
              </w:rPr>
            </w:pPr>
          </w:p>
        </w:tc>
        <w:tc>
          <w:tcPr>
            <w:tcW w:w="7133" w:type="dxa"/>
            <w:gridSpan w:val="3"/>
            <w:vAlign w:val="center"/>
          </w:tcPr>
          <w:p w14:paraId="49340575">
            <w:pPr>
              <w:spacing w:line="360" w:lineRule="auto"/>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lang w:eastAsia="zh-CN"/>
              </w:rPr>
              <w:t>响应</w:t>
            </w:r>
            <w:r>
              <w:rPr>
                <w:rFonts w:hint="eastAsia" w:ascii="宋体" w:hAnsi="宋体" w:cs="宋体"/>
                <w:color w:val="auto"/>
                <w:sz w:val="24"/>
                <w:highlight w:val="none"/>
              </w:rPr>
              <w:t xml:space="preserve">保证金提交形式： □转账支票  </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银行转账</w:t>
            </w:r>
          </w:p>
        </w:tc>
      </w:tr>
      <w:tr w14:paraId="108D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restart"/>
            <w:vAlign w:val="center"/>
          </w:tcPr>
          <w:p w14:paraId="2A314CF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退还账户信息</w:t>
            </w:r>
          </w:p>
        </w:tc>
        <w:tc>
          <w:tcPr>
            <w:tcW w:w="7133" w:type="dxa"/>
            <w:gridSpan w:val="3"/>
            <w:vAlign w:val="center"/>
          </w:tcPr>
          <w:p w14:paraId="186477B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单位名称： </w:t>
            </w:r>
          </w:p>
        </w:tc>
      </w:tr>
      <w:tr w14:paraId="4488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3D361B69">
            <w:pPr>
              <w:spacing w:line="360" w:lineRule="auto"/>
              <w:rPr>
                <w:rFonts w:ascii="宋体" w:hAnsi="宋体" w:cs="宋体"/>
                <w:color w:val="auto"/>
                <w:sz w:val="24"/>
                <w:highlight w:val="none"/>
              </w:rPr>
            </w:pPr>
          </w:p>
        </w:tc>
        <w:tc>
          <w:tcPr>
            <w:tcW w:w="7133" w:type="dxa"/>
            <w:gridSpan w:val="3"/>
            <w:vAlign w:val="center"/>
          </w:tcPr>
          <w:p w14:paraId="3DAA7E09">
            <w:pPr>
              <w:spacing w:line="360" w:lineRule="auto"/>
              <w:rPr>
                <w:rFonts w:ascii="宋体" w:hAnsi="宋体" w:cs="宋体"/>
                <w:color w:val="auto"/>
                <w:sz w:val="24"/>
                <w:highlight w:val="none"/>
              </w:rPr>
            </w:pPr>
            <w:r>
              <w:rPr>
                <w:rFonts w:hint="eastAsia" w:ascii="宋体" w:hAnsi="宋体" w:cs="宋体"/>
                <w:color w:val="auto"/>
                <w:sz w:val="24"/>
                <w:highlight w:val="none"/>
              </w:rPr>
              <w:t>开户银行：</w:t>
            </w:r>
          </w:p>
        </w:tc>
      </w:tr>
      <w:tr w14:paraId="4473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0456FE8B">
            <w:pPr>
              <w:spacing w:line="360" w:lineRule="auto"/>
              <w:rPr>
                <w:rFonts w:ascii="宋体" w:hAnsi="宋体" w:cs="宋体"/>
                <w:color w:val="auto"/>
                <w:sz w:val="24"/>
                <w:highlight w:val="none"/>
              </w:rPr>
            </w:pPr>
          </w:p>
        </w:tc>
        <w:tc>
          <w:tcPr>
            <w:tcW w:w="7133" w:type="dxa"/>
            <w:gridSpan w:val="3"/>
            <w:vAlign w:val="center"/>
          </w:tcPr>
          <w:p w14:paraId="26840D59">
            <w:pPr>
              <w:spacing w:line="360" w:lineRule="auto"/>
              <w:rPr>
                <w:rFonts w:ascii="宋体" w:hAnsi="宋体" w:cs="宋体"/>
                <w:color w:val="auto"/>
                <w:sz w:val="24"/>
                <w:highlight w:val="none"/>
              </w:rPr>
            </w:pPr>
            <w:r>
              <w:rPr>
                <w:rFonts w:hint="eastAsia" w:ascii="宋体" w:hAnsi="宋体" w:cs="宋体"/>
                <w:color w:val="auto"/>
                <w:sz w:val="24"/>
                <w:highlight w:val="none"/>
              </w:rPr>
              <w:t>银行账号：</w:t>
            </w:r>
          </w:p>
        </w:tc>
      </w:tr>
    </w:tbl>
    <w:p w14:paraId="0823E0C5">
      <w:pPr>
        <w:pStyle w:val="6"/>
        <w:rPr>
          <w:rFonts w:ascii="宋体" w:hAnsi="宋体" w:cs="宋体"/>
          <w:color w:val="auto"/>
          <w:highlight w:val="none"/>
        </w:rPr>
      </w:pPr>
    </w:p>
    <w:p w14:paraId="3289761B">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收 据</w:t>
      </w:r>
    </w:p>
    <w:p w14:paraId="2A9F8B78">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兹收到</w:t>
      </w:r>
      <w:r>
        <w:rPr>
          <w:rFonts w:hint="eastAsia" w:ascii="宋体" w:hAnsi="宋体" w:cs="宋体"/>
          <w:color w:val="auto"/>
          <w:sz w:val="24"/>
          <w:highlight w:val="none"/>
          <w:u w:val="single"/>
        </w:rPr>
        <w:t xml:space="preserve">  杭州</w:t>
      </w:r>
      <w:r>
        <w:rPr>
          <w:rFonts w:hint="eastAsia" w:ascii="宋体" w:hAnsi="宋体" w:cs="宋体"/>
          <w:color w:val="auto"/>
          <w:sz w:val="24"/>
          <w:highlight w:val="none"/>
          <w:u w:val="single"/>
          <w:lang w:val="en-US" w:eastAsia="zh-CN"/>
        </w:rPr>
        <w:t>临江环境能源</w:t>
      </w:r>
      <w:r>
        <w:rPr>
          <w:rFonts w:hint="eastAsia" w:ascii="宋体" w:hAnsi="宋体" w:cs="宋体"/>
          <w:color w:val="auto"/>
          <w:sz w:val="24"/>
          <w:highlight w:val="none"/>
          <w:u w:val="single"/>
        </w:rPr>
        <w:t xml:space="preserve">有限公司    </w:t>
      </w:r>
      <w:r>
        <w:rPr>
          <w:rFonts w:hint="eastAsia" w:ascii="宋体" w:hAnsi="宋体" w:cs="宋体"/>
          <w:color w:val="auto"/>
          <w:sz w:val="24"/>
          <w:highlight w:val="none"/>
        </w:rPr>
        <w:t>退回</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湿法脱酸系统防腐维修服务采购项目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202408020</w:t>
      </w:r>
      <w:r>
        <w:rPr>
          <w:rFonts w:hint="eastAsia" w:cs="仿宋" w:asciiTheme="minorEastAsia" w:hAnsiTheme="minorEastAsia"/>
          <w:color w:val="auto"/>
          <w:sz w:val="24"/>
          <w:highlight w:val="none"/>
          <w:u w:val="single"/>
        </w:rPr>
        <w:t>】</w:t>
      </w:r>
      <w:r>
        <w:rPr>
          <w:rFonts w:hint="eastAsia" w:ascii="宋体" w:hAnsi="宋体" w:cs="宋体"/>
          <w:color w:val="auto"/>
          <w:sz w:val="24"/>
          <w:highlight w:val="none"/>
        </w:rPr>
        <w:t>的</w:t>
      </w:r>
      <w:r>
        <w:rPr>
          <w:rFonts w:hint="eastAsia" w:ascii="宋体" w:hAnsi="宋体" w:cs="宋体"/>
          <w:color w:val="auto"/>
          <w:sz w:val="24"/>
          <w:highlight w:val="none"/>
          <w:lang w:eastAsia="zh-CN"/>
        </w:rPr>
        <w:t>询价</w:t>
      </w:r>
      <w:r>
        <w:rPr>
          <w:rFonts w:hint="eastAsia" w:ascii="宋体" w:hAnsi="宋体" w:cs="宋体"/>
          <w:color w:val="auto"/>
          <w:sz w:val="24"/>
          <w:highlight w:val="none"/>
        </w:rPr>
        <w:t>保证金。金额为：大写（人民币：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伍仟陆佰元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），小写（RMB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5600.00</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DE43B20">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w:t>
      </w:r>
    </w:p>
    <w:p w14:paraId="3A6DF706">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收款单位名称：        （</w:t>
      </w:r>
      <w:r>
        <w:rPr>
          <w:rFonts w:hint="eastAsia" w:ascii="宋体" w:hAnsi="宋体" w:cs="宋体"/>
          <w:b/>
          <w:i/>
          <w:color w:val="auto"/>
          <w:sz w:val="24"/>
          <w:highlight w:val="none"/>
        </w:rPr>
        <w:t>加盖公章或财务专用章</w:t>
      </w:r>
      <w:r>
        <w:rPr>
          <w:rFonts w:hint="eastAsia" w:ascii="宋体" w:hAnsi="宋体" w:cs="宋体"/>
          <w:color w:val="auto"/>
          <w:sz w:val="24"/>
          <w:highlight w:val="none"/>
        </w:rPr>
        <w:t>）</w:t>
      </w:r>
    </w:p>
    <w:p w14:paraId="6DFB293B">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日期：                                                                       </w:t>
      </w:r>
    </w:p>
    <w:p w14:paraId="5FDA0973">
      <w:pPr>
        <w:pStyle w:val="10"/>
        <w:rPr>
          <w:rFonts w:hint="eastAsia" w:hAnsi="宋体" w:cs="宋体"/>
          <w:b/>
          <w:bCs/>
          <w:color w:val="auto"/>
          <w:sz w:val="24"/>
          <w:highlight w:val="none"/>
        </w:rPr>
      </w:pPr>
    </w:p>
    <w:p w14:paraId="091E0C60">
      <w:pPr>
        <w:pStyle w:val="10"/>
        <w:rPr>
          <w:color w:val="auto"/>
          <w:highlight w:val="none"/>
        </w:rPr>
      </w:pPr>
      <w:r>
        <w:rPr>
          <w:rFonts w:hint="eastAsia" w:hAnsi="宋体" w:cs="宋体"/>
          <w:b/>
          <w:bCs/>
          <w:color w:val="auto"/>
          <w:sz w:val="24"/>
          <w:highlight w:val="none"/>
        </w:rPr>
        <w:t>备注：退还</w:t>
      </w:r>
      <w:r>
        <w:rPr>
          <w:rFonts w:hint="eastAsia" w:hAnsi="宋体" w:cs="宋体"/>
          <w:b/>
          <w:bCs/>
          <w:color w:val="auto"/>
          <w:sz w:val="24"/>
          <w:highlight w:val="none"/>
          <w:lang w:val="en-US" w:eastAsia="zh-CN"/>
        </w:rPr>
        <w:t>询价</w:t>
      </w:r>
      <w:r>
        <w:rPr>
          <w:rFonts w:hint="eastAsia" w:hAnsi="宋体" w:cs="宋体"/>
          <w:b/>
          <w:bCs/>
          <w:color w:val="auto"/>
          <w:sz w:val="24"/>
          <w:highlight w:val="none"/>
        </w:rPr>
        <w:t>保证金申请书可以在</w:t>
      </w:r>
      <w:r>
        <w:rPr>
          <w:rFonts w:hint="eastAsia" w:hAnsi="宋体" w:cs="宋体"/>
          <w:b/>
          <w:bCs/>
          <w:color w:val="auto"/>
          <w:sz w:val="24"/>
          <w:highlight w:val="none"/>
          <w:lang w:eastAsia="zh-CN"/>
        </w:rPr>
        <w:t>询价</w:t>
      </w:r>
      <w:r>
        <w:rPr>
          <w:rFonts w:hint="eastAsia" w:hAnsi="宋体" w:cs="宋体"/>
          <w:b/>
          <w:bCs/>
          <w:color w:val="auto"/>
          <w:sz w:val="24"/>
          <w:highlight w:val="none"/>
        </w:rPr>
        <w:t>当日同</w:t>
      </w:r>
      <w:r>
        <w:rPr>
          <w:rFonts w:hint="eastAsia" w:hAnsi="宋体" w:cs="宋体"/>
          <w:b/>
          <w:bCs/>
          <w:color w:val="auto"/>
          <w:sz w:val="24"/>
          <w:highlight w:val="none"/>
          <w:lang w:val="en-US" w:eastAsia="zh-CN"/>
        </w:rPr>
        <w:t>报价</w:t>
      </w:r>
      <w:r>
        <w:rPr>
          <w:rFonts w:hint="eastAsia" w:hAnsi="宋体" w:cs="宋体"/>
          <w:b/>
          <w:bCs/>
          <w:color w:val="auto"/>
          <w:sz w:val="24"/>
          <w:highlight w:val="none"/>
        </w:rPr>
        <w:t>文件一起带到</w:t>
      </w:r>
      <w:r>
        <w:rPr>
          <w:rFonts w:hint="eastAsia" w:hAnsi="宋体" w:cs="宋体"/>
          <w:b/>
          <w:bCs/>
          <w:color w:val="auto"/>
          <w:sz w:val="24"/>
          <w:highlight w:val="none"/>
          <w:lang w:val="en-US" w:eastAsia="zh-CN"/>
        </w:rPr>
        <w:t>开启</w:t>
      </w:r>
      <w:r>
        <w:rPr>
          <w:rFonts w:hint="eastAsia" w:hAnsi="宋体" w:cs="宋体"/>
          <w:b/>
          <w:bCs/>
          <w:color w:val="auto"/>
          <w:sz w:val="24"/>
          <w:highlight w:val="none"/>
        </w:rPr>
        <w:t>现场并交给采购人，并收据生效之日为采购人退还响应保证金之日。</w:t>
      </w:r>
    </w:p>
    <w:p w14:paraId="4F40AACD">
      <w:pPr>
        <w:spacing w:line="360" w:lineRule="auto"/>
        <w:rPr>
          <w:rFonts w:ascii="宋体" w:hAnsi="宋体" w:cs="宋体"/>
          <w:b/>
          <w:color w:val="auto"/>
          <w:spacing w:val="6"/>
          <w:sz w:val="32"/>
          <w:szCs w:val="32"/>
          <w:highlight w:val="none"/>
        </w:rPr>
      </w:pPr>
      <w:r>
        <w:rPr>
          <w:rFonts w:hint="eastAsia" w:cs="仿宋" w:asciiTheme="minorEastAsia" w:hAnsiTheme="minorEastAsia"/>
          <w:b/>
          <w:color w:val="auto"/>
          <w:spacing w:val="6"/>
          <w:sz w:val="32"/>
          <w:szCs w:val="32"/>
          <w:highlight w:val="none"/>
        </w:rPr>
        <w:t>附件</w:t>
      </w:r>
      <w:r>
        <w:rPr>
          <w:rFonts w:hint="eastAsia" w:cs="仿宋" w:asciiTheme="minorEastAsia" w:hAnsiTheme="minorEastAsia"/>
          <w:b/>
          <w:color w:val="auto"/>
          <w:spacing w:val="6"/>
          <w:sz w:val="32"/>
          <w:szCs w:val="32"/>
          <w:highlight w:val="none"/>
          <w:lang w:val="en-US" w:eastAsia="zh-CN"/>
        </w:rPr>
        <w:t>2</w:t>
      </w:r>
      <w:r>
        <w:rPr>
          <w:rFonts w:hint="eastAsia" w:ascii="宋体" w:hAnsi="宋体" w:cs="宋体"/>
          <w:b/>
          <w:color w:val="auto"/>
          <w:spacing w:val="6"/>
          <w:sz w:val="32"/>
          <w:szCs w:val="32"/>
          <w:highlight w:val="none"/>
        </w:rPr>
        <w:t>：</w:t>
      </w:r>
    </w:p>
    <w:p w14:paraId="27B7639B">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219DC1FA">
      <w:pPr>
        <w:snapToGrid w:val="0"/>
        <w:spacing w:before="312"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5465D176">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60265E86">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5FC529D6">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1DDF3C9F">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07B501D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4A84F05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69025BBD">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5C2093A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2E12C72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38B3409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6ACC58B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询价采购文件获取日期：</w:t>
      </w:r>
      <w:r>
        <w:rPr>
          <w:rFonts w:hint="eastAsia" w:ascii="宋体" w:hAnsi="宋体" w:cs="宋体"/>
          <w:color w:val="auto"/>
          <w:sz w:val="24"/>
          <w:highlight w:val="none"/>
          <w:u w:val="dotted"/>
        </w:rPr>
        <w:t xml:space="preserve">                                           </w:t>
      </w:r>
    </w:p>
    <w:p w14:paraId="4D856A21">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291ADD58">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28394A8C">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057E0798">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183E2F07">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59ED643C">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304DD5A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3633F59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384CB93D">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38B2684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1876FA0A">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67F8826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169B3963">
      <w:pPr>
        <w:spacing w:line="360" w:lineRule="auto"/>
        <w:jc w:val="center"/>
        <w:rPr>
          <w:rFonts w:ascii="宋体" w:hAnsi="宋体" w:cs="宋体"/>
          <w:b/>
          <w:bCs/>
          <w:color w:val="auto"/>
          <w:sz w:val="24"/>
          <w:highlight w:val="none"/>
        </w:rPr>
      </w:pPr>
    </w:p>
    <w:p w14:paraId="00F959AD">
      <w:pPr>
        <w:spacing w:line="360" w:lineRule="auto"/>
        <w:rPr>
          <w:rFonts w:ascii="宋体" w:hAnsi="宋体" w:cs="宋体"/>
          <w:b/>
          <w:color w:val="auto"/>
          <w:sz w:val="24"/>
          <w:highlight w:val="none"/>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71BD3E63">
      <w:pPr>
        <w:pStyle w:val="13"/>
        <w:rPr>
          <w:color w:val="auto"/>
          <w:highlight w:val="none"/>
        </w:rPr>
      </w:pPr>
    </w:p>
    <w:p w14:paraId="374BDA74">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7B61D85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47CFB9B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2718768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72A6A41C">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23996E52">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65217355">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6.质疑供应商为法人或者其他组织的，质疑函应由法定代表人、主要负责人，或者其授权代表签字或者盖章，并加盖公章。</w:t>
      </w:r>
    </w:p>
    <w:p w14:paraId="7F3A039F">
      <w:pPr>
        <w:widowControl/>
        <w:spacing w:line="360" w:lineRule="auto"/>
        <w:ind w:firstLine="600" w:firstLineChars="200"/>
        <w:jc w:val="left"/>
        <w:rPr>
          <w:rFonts w:ascii="宋体" w:hAnsi="宋体" w:cs="宋体"/>
          <w:color w:val="auto"/>
          <w:sz w:val="30"/>
          <w:szCs w:val="30"/>
          <w:highlight w:val="none"/>
        </w:rPr>
      </w:pPr>
    </w:p>
    <w:p w14:paraId="3B778D4C">
      <w:pPr>
        <w:spacing w:line="360" w:lineRule="auto"/>
        <w:jc w:val="center"/>
        <w:rPr>
          <w:rFonts w:ascii="宋体" w:hAnsi="宋体" w:cs="宋体"/>
          <w:b/>
          <w:color w:val="auto"/>
          <w:spacing w:val="6"/>
          <w:sz w:val="32"/>
          <w:szCs w:val="32"/>
          <w:highlight w:val="none"/>
        </w:rPr>
      </w:pPr>
    </w:p>
    <w:p w14:paraId="05F29CCA">
      <w:pPr>
        <w:spacing w:line="360" w:lineRule="auto"/>
        <w:jc w:val="center"/>
        <w:rPr>
          <w:rFonts w:ascii="宋体" w:hAnsi="宋体" w:cs="宋体"/>
          <w:b/>
          <w:color w:val="auto"/>
          <w:spacing w:val="6"/>
          <w:sz w:val="32"/>
          <w:szCs w:val="32"/>
          <w:highlight w:val="none"/>
        </w:rPr>
      </w:pPr>
    </w:p>
    <w:p w14:paraId="54DDE570">
      <w:pPr>
        <w:spacing w:line="360" w:lineRule="auto"/>
        <w:jc w:val="center"/>
        <w:rPr>
          <w:rFonts w:ascii="宋体" w:hAnsi="宋体" w:cs="宋体"/>
          <w:b/>
          <w:color w:val="auto"/>
          <w:spacing w:val="6"/>
          <w:sz w:val="32"/>
          <w:szCs w:val="32"/>
          <w:highlight w:val="none"/>
        </w:rPr>
      </w:pPr>
    </w:p>
    <w:p w14:paraId="146C0B4C">
      <w:pPr>
        <w:spacing w:line="360" w:lineRule="auto"/>
        <w:jc w:val="center"/>
        <w:rPr>
          <w:rFonts w:ascii="宋体" w:hAnsi="宋体" w:cs="宋体"/>
          <w:b/>
          <w:color w:val="auto"/>
          <w:spacing w:val="6"/>
          <w:sz w:val="32"/>
          <w:szCs w:val="32"/>
          <w:highlight w:val="none"/>
        </w:rPr>
      </w:pPr>
    </w:p>
    <w:p w14:paraId="20611C07">
      <w:pPr>
        <w:spacing w:line="360" w:lineRule="auto"/>
        <w:jc w:val="center"/>
        <w:rPr>
          <w:rFonts w:ascii="宋体" w:hAnsi="宋体" w:cs="宋体"/>
          <w:b/>
          <w:color w:val="auto"/>
          <w:spacing w:val="6"/>
          <w:sz w:val="32"/>
          <w:szCs w:val="32"/>
          <w:highlight w:val="none"/>
        </w:rPr>
      </w:pPr>
    </w:p>
    <w:p w14:paraId="177D77F0">
      <w:pPr>
        <w:spacing w:line="360" w:lineRule="auto"/>
        <w:jc w:val="center"/>
        <w:rPr>
          <w:rFonts w:ascii="宋体" w:hAnsi="宋体" w:cs="宋体"/>
          <w:b/>
          <w:color w:val="auto"/>
          <w:spacing w:val="6"/>
          <w:sz w:val="32"/>
          <w:szCs w:val="32"/>
          <w:highlight w:val="none"/>
        </w:rPr>
      </w:pPr>
    </w:p>
    <w:p w14:paraId="02838C47">
      <w:pPr>
        <w:spacing w:line="360" w:lineRule="auto"/>
        <w:jc w:val="center"/>
        <w:rPr>
          <w:rFonts w:ascii="宋体" w:hAnsi="宋体" w:cs="宋体"/>
          <w:b/>
          <w:color w:val="auto"/>
          <w:spacing w:val="6"/>
          <w:sz w:val="32"/>
          <w:szCs w:val="32"/>
          <w:highlight w:val="none"/>
        </w:rPr>
      </w:pPr>
    </w:p>
    <w:p w14:paraId="53AADC6A">
      <w:pPr>
        <w:spacing w:line="360" w:lineRule="auto"/>
        <w:jc w:val="center"/>
        <w:rPr>
          <w:rFonts w:ascii="宋体" w:hAnsi="宋体" w:cs="宋体"/>
          <w:b/>
          <w:color w:val="auto"/>
          <w:spacing w:val="6"/>
          <w:sz w:val="32"/>
          <w:szCs w:val="32"/>
          <w:highlight w:val="none"/>
        </w:rPr>
      </w:pPr>
    </w:p>
    <w:p w14:paraId="3955BC95">
      <w:pPr>
        <w:spacing w:line="360" w:lineRule="auto"/>
        <w:jc w:val="center"/>
        <w:rPr>
          <w:rFonts w:ascii="宋体" w:hAnsi="宋体" w:cs="宋体"/>
          <w:b/>
          <w:color w:val="auto"/>
          <w:spacing w:val="6"/>
          <w:sz w:val="32"/>
          <w:szCs w:val="32"/>
          <w:highlight w:val="none"/>
        </w:rPr>
      </w:pPr>
    </w:p>
    <w:p w14:paraId="71D093AA">
      <w:pPr>
        <w:spacing w:line="360" w:lineRule="auto"/>
        <w:jc w:val="center"/>
        <w:rPr>
          <w:rFonts w:ascii="宋体" w:hAnsi="宋体" w:cs="宋体"/>
          <w:b/>
          <w:color w:val="auto"/>
          <w:spacing w:val="6"/>
          <w:sz w:val="32"/>
          <w:szCs w:val="32"/>
          <w:highlight w:val="none"/>
        </w:rPr>
      </w:pPr>
    </w:p>
    <w:p w14:paraId="6ACF026D">
      <w:pPr>
        <w:spacing w:line="360" w:lineRule="auto"/>
        <w:jc w:val="center"/>
        <w:rPr>
          <w:rFonts w:ascii="宋体" w:hAnsi="宋体" w:cs="宋体"/>
          <w:b/>
          <w:color w:val="auto"/>
          <w:spacing w:val="6"/>
          <w:sz w:val="32"/>
          <w:szCs w:val="32"/>
          <w:highlight w:val="none"/>
        </w:rPr>
      </w:pPr>
    </w:p>
    <w:p w14:paraId="57E4CEFC">
      <w:pPr>
        <w:spacing w:line="360" w:lineRule="auto"/>
        <w:jc w:val="center"/>
        <w:rPr>
          <w:rFonts w:ascii="宋体" w:hAnsi="宋体" w:cs="宋体"/>
          <w:b/>
          <w:color w:val="auto"/>
          <w:spacing w:val="6"/>
          <w:sz w:val="32"/>
          <w:szCs w:val="32"/>
          <w:highlight w:val="none"/>
        </w:rPr>
      </w:pPr>
    </w:p>
    <w:p w14:paraId="740E2DDC">
      <w:pPr>
        <w:autoSpaceDE w:val="0"/>
        <w:autoSpaceDN w:val="0"/>
        <w:rPr>
          <w:rFonts w:cs="仿宋" w:asciiTheme="minorEastAsia" w:hAnsiTheme="minorEastAsia"/>
          <w:b/>
          <w:color w:val="auto"/>
          <w:spacing w:val="6"/>
          <w:sz w:val="32"/>
          <w:szCs w:val="32"/>
          <w:highlight w:val="none"/>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4DDE1E64">
      <w:pPr>
        <w:autoSpaceDE w:val="0"/>
        <w:autoSpaceDN w:val="0"/>
        <w:rPr>
          <w:rFonts w:cs="仿宋" w:asciiTheme="minorEastAsia" w:hAnsiTheme="minorEastAsia"/>
          <w:b/>
          <w:color w:val="auto"/>
          <w:spacing w:val="6"/>
          <w:sz w:val="32"/>
          <w:szCs w:val="32"/>
          <w:highlight w:val="none"/>
        </w:rPr>
      </w:pPr>
      <w:r>
        <w:rPr>
          <w:rFonts w:hint="eastAsia" w:cs="仿宋" w:asciiTheme="minorEastAsia" w:hAnsiTheme="minorEastAsia"/>
          <w:b/>
          <w:color w:val="auto"/>
          <w:spacing w:val="6"/>
          <w:sz w:val="32"/>
          <w:szCs w:val="32"/>
          <w:highlight w:val="none"/>
        </w:rPr>
        <w:t>附件</w:t>
      </w:r>
      <w:r>
        <w:rPr>
          <w:rFonts w:hint="eastAsia" w:cs="仿宋" w:asciiTheme="minorEastAsia" w:hAnsiTheme="minorEastAsia"/>
          <w:b/>
          <w:color w:val="auto"/>
          <w:spacing w:val="6"/>
          <w:sz w:val="32"/>
          <w:szCs w:val="32"/>
          <w:highlight w:val="none"/>
          <w:lang w:val="en-US" w:eastAsia="zh-CN"/>
        </w:rPr>
        <w:t>3</w:t>
      </w:r>
      <w:r>
        <w:rPr>
          <w:rFonts w:hint="eastAsia" w:cs="仿宋" w:asciiTheme="minorEastAsia" w:hAnsiTheme="minorEastAsia"/>
          <w:b/>
          <w:color w:val="auto"/>
          <w:spacing w:val="6"/>
          <w:sz w:val="32"/>
          <w:szCs w:val="32"/>
          <w:highlight w:val="none"/>
        </w:rPr>
        <w:t>：</w:t>
      </w:r>
    </w:p>
    <w:p w14:paraId="5AE20A52">
      <w:pPr>
        <w:autoSpaceDE w:val="0"/>
        <w:autoSpaceDN w:val="0"/>
        <w:jc w:val="center"/>
        <w:rPr>
          <w:rFonts w:cs="仿宋" w:asciiTheme="minorEastAsia" w:hAnsiTheme="minorEastAsia"/>
          <w:b/>
          <w:bCs/>
          <w:color w:val="auto"/>
          <w:sz w:val="32"/>
          <w:szCs w:val="32"/>
          <w:highlight w:val="none"/>
        </w:rPr>
      </w:pPr>
      <w:r>
        <w:rPr>
          <w:rFonts w:hint="eastAsia" w:cs="仿宋" w:asciiTheme="minorEastAsia" w:hAnsiTheme="minorEastAsia"/>
          <w:b/>
          <w:bCs/>
          <w:color w:val="auto"/>
          <w:sz w:val="32"/>
          <w:szCs w:val="32"/>
          <w:highlight w:val="none"/>
        </w:rPr>
        <w:t>业务专用章使用说明函</w:t>
      </w:r>
    </w:p>
    <w:p w14:paraId="042AA9CD">
      <w:pPr>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杭州临江环境能源有限公司：</w:t>
      </w:r>
    </w:p>
    <w:p w14:paraId="5DC58128">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cs="仿宋" w:asciiTheme="minorEastAsia" w:hAnsiTheme="minorEastAsia"/>
          <w:color w:val="auto"/>
          <w:sz w:val="24"/>
          <w:highlight w:val="none"/>
        </w:rPr>
        <w:t xml:space="preserve"> (供应商全称)是中华人民共和国依法登记注册的合法企业，</w:t>
      </w:r>
      <w:r>
        <w:rPr>
          <w:rFonts w:hint="eastAsia" w:cs="仿宋" w:asciiTheme="minorEastAsia" w:hAnsiTheme="minorEastAsia"/>
          <w:bCs/>
          <w:color w:val="auto"/>
          <w:sz w:val="24"/>
          <w:highlight w:val="none"/>
        </w:rPr>
        <w:t>在参加</w:t>
      </w:r>
      <w:r>
        <w:rPr>
          <w:rFonts w:hint="eastAsia" w:cs="仿宋" w:asciiTheme="minorEastAsia" w:hAnsiTheme="minorEastAsia"/>
          <w:color w:val="auto"/>
          <w:sz w:val="24"/>
          <w:highlight w:val="none"/>
        </w:rPr>
        <w:t>你方组织的</w:t>
      </w:r>
      <w:r>
        <w:rPr>
          <w:rFonts w:hint="eastAsia" w:cs="仿宋" w:asciiTheme="minorEastAsia" w:hAnsiTheme="minorEastAsia"/>
          <w:color w:val="auto"/>
          <w:sz w:val="24"/>
          <w:highlight w:val="none"/>
          <w:u w:val="single"/>
          <w:lang w:eastAsia="zh-CN"/>
        </w:rPr>
        <w:t>2024年</w:t>
      </w:r>
      <w:r>
        <w:rPr>
          <w:rFonts w:cs="仿宋" w:asciiTheme="minorEastAsia" w:hAnsiTheme="minorEastAsia"/>
          <w:color w:val="auto"/>
          <w:sz w:val="24"/>
          <w:highlight w:val="none"/>
          <w:u w:val="single"/>
        </w:rPr>
        <w:t>临江公司</w:t>
      </w:r>
      <w:r>
        <w:rPr>
          <w:rFonts w:hint="eastAsia" w:cs="仿宋" w:asciiTheme="minorEastAsia" w:hAnsiTheme="minorEastAsia"/>
          <w:color w:val="auto"/>
          <w:sz w:val="24"/>
          <w:highlight w:val="none"/>
          <w:u w:val="single"/>
          <w:lang w:val="en-US" w:eastAsia="zh-CN"/>
        </w:rPr>
        <w:t>湿法脱酸系统防腐维修服务采购项目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202408020</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cs="仿宋" w:asciiTheme="minorEastAsia" w:hAnsiTheme="minorEastAsia"/>
          <w:bCs/>
          <w:color w:val="auto"/>
          <w:sz w:val="24"/>
          <w:highlight w:val="none"/>
        </w:rPr>
        <w:t>响应活动中作如下说明：</w:t>
      </w:r>
      <w:r>
        <w:rPr>
          <w:rFonts w:hint="eastAsia" w:cs="仿宋" w:asciiTheme="minorEastAsia" w:hAnsiTheme="minorEastAsia"/>
          <w:color w:val="auto"/>
          <w:sz w:val="24"/>
          <w:highlight w:val="none"/>
        </w:rPr>
        <w:t xml:space="preserve">我方所使用的“XX专用章”与法定名称章具有同等的法律效力，对使用“XX专用章”的行为予以完全承认，并愿意承担相应责任。   </w:t>
      </w:r>
    </w:p>
    <w:p w14:paraId="717DE072">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特此说明。</w:t>
      </w:r>
    </w:p>
    <w:p w14:paraId="636CFA2B">
      <w:pPr>
        <w:spacing w:line="360" w:lineRule="auto"/>
        <w:ind w:firstLine="494"/>
        <w:rPr>
          <w:rFonts w:cs="仿宋" w:asciiTheme="minorEastAsia" w:hAnsiTheme="minorEastAsia"/>
          <w:color w:val="auto"/>
          <w:sz w:val="24"/>
          <w:highlight w:val="none"/>
        </w:rPr>
      </w:pPr>
    </w:p>
    <w:p w14:paraId="5C02D50D">
      <w:pPr>
        <w:spacing w:line="360" w:lineRule="auto"/>
        <w:ind w:firstLine="494"/>
        <w:rPr>
          <w:rFonts w:cs="仿宋" w:asciiTheme="minorEastAsia" w:hAnsiTheme="minorEastAsia"/>
          <w:color w:val="auto"/>
          <w:sz w:val="24"/>
          <w:highlight w:val="none"/>
        </w:rPr>
      </w:pPr>
    </w:p>
    <w:p w14:paraId="0FE73C91">
      <w:pPr>
        <w:spacing w:line="360" w:lineRule="auto"/>
        <w:ind w:firstLine="494"/>
        <w:rPr>
          <w:rFonts w:cs="仿宋" w:asciiTheme="minorEastAsia" w:hAnsiTheme="minorEastAsia"/>
          <w:color w:val="auto"/>
          <w:sz w:val="24"/>
          <w:highlight w:val="none"/>
        </w:rPr>
      </w:pPr>
    </w:p>
    <w:p w14:paraId="2D01614F">
      <w:pPr>
        <w:spacing w:line="360" w:lineRule="auto"/>
        <w:ind w:firstLine="494"/>
        <w:rPr>
          <w:rFonts w:cs="仿宋" w:asciiTheme="minorEastAsia" w:hAnsiTheme="minorEastAsia"/>
          <w:color w:val="auto"/>
          <w:sz w:val="24"/>
          <w:highlight w:val="none"/>
        </w:rPr>
      </w:pPr>
    </w:p>
    <w:p w14:paraId="149BB120">
      <w:pPr>
        <w:spacing w:line="360" w:lineRule="auto"/>
        <w:ind w:right="480" w:firstLine="4080" w:firstLineChars="1700"/>
        <w:rPr>
          <w:rFonts w:cs="仿宋" w:asciiTheme="minorEastAsia" w:hAnsiTheme="minorEastAsia"/>
          <w:color w:val="auto"/>
          <w:sz w:val="24"/>
          <w:highlight w:val="none"/>
        </w:rPr>
      </w:pPr>
      <w:r>
        <w:rPr>
          <w:rFonts w:hint="eastAsia" w:cs="仿宋" w:asciiTheme="minorEastAsia" w:hAnsiTheme="minorEastAsia"/>
          <w:color w:val="auto"/>
          <w:sz w:val="24"/>
          <w:highlight w:val="none"/>
        </w:rPr>
        <w:t>供应商（法定名称章）：</w:t>
      </w:r>
    </w:p>
    <w:p w14:paraId="27825926">
      <w:pPr>
        <w:ind w:right="1440" w:firstLine="494"/>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                             日期：     年     月   日</w:t>
      </w:r>
    </w:p>
    <w:p w14:paraId="09882413">
      <w:pPr>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附：</w:t>
      </w:r>
    </w:p>
    <w:p w14:paraId="279CDAD0">
      <w:pPr>
        <w:spacing w:line="360" w:lineRule="auto"/>
        <w:rPr>
          <w:rFonts w:cs="仿宋" w:asciiTheme="minorEastAsia" w:hAnsiTheme="minorEastAsia"/>
          <w:bCs/>
          <w:color w:val="auto"/>
          <w:sz w:val="24"/>
          <w:highlight w:val="none"/>
        </w:rPr>
      </w:pPr>
      <w:r>
        <w:rPr>
          <w:rFonts w:cs="仿宋" w:asciiTheme="minorEastAsia" w:hAnsiTheme="minorEastAsia"/>
          <w:color w:val="auto"/>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color w:val="auto"/>
          <w:sz w:val="24"/>
          <w:highlight w:val="none"/>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color w:val="auto"/>
          <w:sz w:val="24"/>
          <w:highlight w:val="none"/>
        </w:rPr>
        <w:t>供应商法定名称章（印模）               供应商“XX专用章”（印模）</w:t>
      </w:r>
    </w:p>
    <w:p w14:paraId="55256ACC">
      <w:pPr>
        <w:autoSpaceDE w:val="0"/>
        <w:autoSpaceDN w:val="0"/>
        <w:jc w:val="center"/>
        <w:rPr>
          <w:rFonts w:cs="仿宋" w:asciiTheme="minorEastAsia" w:hAnsiTheme="minorEastAsia"/>
          <w:b/>
          <w:color w:val="auto"/>
          <w:spacing w:val="6"/>
          <w:sz w:val="32"/>
          <w:szCs w:val="32"/>
          <w:highlight w:val="none"/>
        </w:rPr>
      </w:pPr>
    </w:p>
    <w:p w14:paraId="2529B84E">
      <w:pPr>
        <w:autoSpaceDE w:val="0"/>
        <w:autoSpaceDN w:val="0"/>
        <w:jc w:val="center"/>
        <w:rPr>
          <w:rFonts w:cs="仿宋" w:asciiTheme="minorEastAsia" w:hAnsiTheme="minorEastAsia"/>
          <w:b/>
          <w:color w:val="auto"/>
          <w:spacing w:val="6"/>
          <w:sz w:val="32"/>
          <w:szCs w:val="32"/>
          <w:highlight w:val="none"/>
        </w:rPr>
      </w:pPr>
    </w:p>
    <w:p w14:paraId="38BE4C6B">
      <w:pPr>
        <w:autoSpaceDE w:val="0"/>
        <w:autoSpaceDN w:val="0"/>
        <w:jc w:val="center"/>
        <w:rPr>
          <w:rFonts w:cs="仿宋" w:asciiTheme="minorEastAsia" w:hAnsiTheme="minorEastAsia"/>
          <w:b/>
          <w:color w:val="auto"/>
          <w:spacing w:val="6"/>
          <w:sz w:val="32"/>
          <w:szCs w:val="32"/>
          <w:highlight w:val="none"/>
        </w:rPr>
      </w:pPr>
    </w:p>
    <w:p w14:paraId="786D0F97">
      <w:pPr>
        <w:autoSpaceDE w:val="0"/>
        <w:autoSpaceDN w:val="0"/>
        <w:jc w:val="center"/>
        <w:rPr>
          <w:rFonts w:cs="仿宋" w:asciiTheme="minorEastAsia" w:hAnsiTheme="minorEastAsia"/>
          <w:b/>
          <w:color w:val="auto"/>
          <w:spacing w:val="6"/>
          <w:sz w:val="32"/>
          <w:szCs w:val="32"/>
          <w:highlight w:val="none"/>
        </w:rPr>
      </w:pPr>
    </w:p>
    <w:p w14:paraId="49FFC5E4">
      <w:pPr>
        <w:autoSpaceDE w:val="0"/>
        <w:autoSpaceDN w:val="0"/>
        <w:jc w:val="center"/>
        <w:rPr>
          <w:rFonts w:cs="仿宋" w:asciiTheme="minorEastAsia" w:hAnsiTheme="minorEastAsia"/>
          <w:b/>
          <w:color w:val="auto"/>
          <w:spacing w:val="6"/>
          <w:sz w:val="32"/>
          <w:szCs w:val="32"/>
          <w:highlight w:val="none"/>
        </w:rPr>
      </w:pPr>
    </w:p>
    <w:p w14:paraId="53F056D6">
      <w:pPr>
        <w:autoSpaceDE w:val="0"/>
        <w:autoSpaceDN w:val="0"/>
        <w:jc w:val="center"/>
        <w:rPr>
          <w:rFonts w:cs="仿宋" w:asciiTheme="minorEastAsia" w:hAnsiTheme="minorEastAsia"/>
          <w:b/>
          <w:color w:val="auto"/>
          <w:spacing w:val="6"/>
          <w:sz w:val="32"/>
          <w:szCs w:val="32"/>
          <w:highlight w:val="none"/>
        </w:rPr>
      </w:pPr>
    </w:p>
    <w:p w14:paraId="606A71ED">
      <w:pPr>
        <w:autoSpaceDE w:val="0"/>
        <w:autoSpaceDN w:val="0"/>
        <w:jc w:val="center"/>
        <w:rPr>
          <w:rFonts w:cs="仿宋" w:asciiTheme="minorEastAsia" w:hAnsiTheme="minorEastAsia"/>
          <w:b/>
          <w:color w:val="auto"/>
          <w:spacing w:val="6"/>
          <w:sz w:val="32"/>
          <w:szCs w:val="32"/>
          <w:highlight w:val="none"/>
        </w:rPr>
      </w:pPr>
    </w:p>
    <w:p w14:paraId="2DA013E6">
      <w:pPr>
        <w:pStyle w:val="10"/>
        <w:rPr>
          <w:color w:val="auto"/>
          <w:highlight w:val="none"/>
        </w:rPr>
      </w:pPr>
    </w:p>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6169A">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B67A7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15B67A7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BD5BF">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29B505">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6429B505">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2FE0D7D2">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12991">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A6B3E4">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0EA6B3E4">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221D175E">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C899">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E157C5">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01E157C5">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23D636AF">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49789">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888D2">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CBBB1D">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16CBBB1D">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A0FC3">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8EC8AA">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38EC8AA">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867A3">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EFD61">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80F98">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22074D">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0B22074D">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7299A65">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C72EB">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A18F85">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6CA18F85">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19478DD">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10D2E">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02EE58">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0E02EE58">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310ABBB2">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91C1F">
    <w:pPr>
      <w:pStyle w:val="12"/>
      <w:jc w:val="right"/>
      <w:rPr>
        <w:rFonts w:ascii="仿宋" w:hAnsi="仿宋" w:eastAsia="仿宋" w:cs="仿宋"/>
        <w:i/>
        <w:iCs/>
      </w:rPr>
    </w:pPr>
  </w:p>
  <w:p w14:paraId="453FAE6B">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987CA">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C24EB">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579E7">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310B8">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09A19">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yMzZkZjM2MDJhYjY1OWNjZDE1ZDE1YjY1MWQ5MjA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1BA0ED0"/>
    <w:rsid w:val="022D5173"/>
    <w:rsid w:val="023E1286"/>
    <w:rsid w:val="026B0005"/>
    <w:rsid w:val="029C7664"/>
    <w:rsid w:val="030669ED"/>
    <w:rsid w:val="032B7E17"/>
    <w:rsid w:val="034B5FC8"/>
    <w:rsid w:val="037E12C6"/>
    <w:rsid w:val="03CA5C6D"/>
    <w:rsid w:val="04C579CE"/>
    <w:rsid w:val="04E634F4"/>
    <w:rsid w:val="04FC263C"/>
    <w:rsid w:val="057311F3"/>
    <w:rsid w:val="05A4392C"/>
    <w:rsid w:val="05AF696F"/>
    <w:rsid w:val="05B622F4"/>
    <w:rsid w:val="06147E59"/>
    <w:rsid w:val="06803F38"/>
    <w:rsid w:val="06897EFF"/>
    <w:rsid w:val="07013F3A"/>
    <w:rsid w:val="078B333A"/>
    <w:rsid w:val="07A67451"/>
    <w:rsid w:val="07C24B12"/>
    <w:rsid w:val="07D15ABF"/>
    <w:rsid w:val="07EB09E1"/>
    <w:rsid w:val="087E795F"/>
    <w:rsid w:val="089112ED"/>
    <w:rsid w:val="08B76AB5"/>
    <w:rsid w:val="08BD0334"/>
    <w:rsid w:val="08C77405"/>
    <w:rsid w:val="09104908"/>
    <w:rsid w:val="094353E9"/>
    <w:rsid w:val="09E57882"/>
    <w:rsid w:val="09EC7123"/>
    <w:rsid w:val="09ED56C9"/>
    <w:rsid w:val="0AFA33CD"/>
    <w:rsid w:val="0B530D41"/>
    <w:rsid w:val="0B770C6E"/>
    <w:rsid w:val="0B941820"/>
    <w:rsid w:val="0BF7590B"/>
    <w:rsid w:val="0BFE313E"/>
    <w:rsid w:val="0C177D5B"/>
    <w:rsid w:val="0C2A044F"/>
    <w:rsid w:val="0C492847"/>
    <w:rsid w:val="0CDB64C6"/>
    <w:rsid w:val="0CF31D21"/>
    <w:rsid w:val="0D8029C9"/>
    <w:rsid w:val="0D89320B"/>
    <w:rsid w:val="0D8B0B2E"/>
    <w:rsid w:val="0E3C1CFB"/>
    <w:rsid w:val="0EC870E3"/>
    <w:rsid w:val="0F111837"/>
    <w:rsid w:val="0F2F6501"/>
    <w:rsid w:val="0F81598B"/>
    <w:rsid w:val="0FB91E94"/>
    <w:rsid w:val="0FE409A7"/>
    <w:rsid w:val="100938CA"/>
    <w:rsid w:val="10C76755"/>
    <w:rsid w:val="10EF74F9"/>
    <w:rsid w:val="11B04EDA"/>
    <w:rsid w:val="11C46A46"/>
    <w:rsid w:val="11D64215"/>
    <w:rsid w:val="11F35B37"/>
    <w:rsid w:val="1246139A"/>
    <w:rsid w:val="12D86145"/>
    <w:rsid w:val="12E110C3"/>
    <w:rsid w:val="12EF7AF8"/>
    <w:rsid w:val="132C67E2"/>
    <w:rsid w:val="135A601C"/>
    <w:rsid w:val="137809C1"/>
    <w:rsid w:val="14326C30"/>
    <w:rsid w:val="143E2438"/>
    <w:rsid w:val="14DF7D0B"/>
    <w:rsid w:val="152B7330"/>
    <w:rsid w:val="152C0D1B"/>
    <w:rsid w:val="15655FDB"/>
    <w:rsid w:val="15CB2DA0"/>
    <w:rsid w:val="16135A37"/>
    <w:rsid w:val="165B2F3A"/>
    <w:rsid w:val="165B7DDA"/>
    <w:rsid w:val="166F3635"/>
    <w:rsid w:val="16806E74"/>
    <w:rsid w:val="17233A58"/>
    <w:rsid w:val="1740460A"/>
    <w:rsid w:val="178A2F73"/>
    <w:rsid w:val="17AF353E"/>
    <w:rsid w:val="185870FA"/>
    <w:rsid w:val="185A544F"/>
    <w:rsid w:val="18660242"/>
    <w:rsid w:val="186B7969"/>
    <w:rsid w:val="18890233"/>
    <w:rsid w:val="18A60DE5"/>
    <w:rsid w:val="18DF2B5E"/>
    <w:rsid w:val="190D49C0"/>
    <w:rsid w:val="198737C7"/>
    <w:rsid w:val="19976A31"/>
    <w:rsid w:val="19DC6BDA"/>
    <w:rsid w:val="1A4B1C44"/>
    <w:rsid w:val="1A6525DA"/>
    <w:rsid w:val="1AA56FDE"/>
    <w:rsid w:val="1B1B25BA"/>
    <w:rsid w:val="1B2745C6"/>
    <w:rsid w:val="1B7913A6"/>
    <w:rsid w:val="1B7E3F37"/>
    <w:rsid w:val="1CEF7AB2"/>
    <w:rsid w:val="1CFD2F9D"/>
    <w:rsid w:val="1D24052A"/>
    <w:rsid w:val="1D61352C"/>
    <w:rsid w:val="1D882867"/>
    <w:rsid w:val="1DC208C2"/>
    <w:rsid w:val="1DCF6B00"/>
    <w:rsid w:val="1DFA0457"/>
    <w:rsid w:val="1E5F5CBE"/>
    <w:rsid w:val="1E8307F5"/>
    <w:rsid w:val="1EC91389"/>
    <w:rsid w:val="1F263077"/>
    <w:rsid w:val="1F457921"/>
    <w:rsid w:val="1FB621F4"/>
    <w:rsid w:val="1FB87888"/>
    <w:rsid w:val="1FD3049A"/>
    <w:rsid w:val="200D4F01"/>
    <w:rsid w:val="202331F2"/>
    <w:rsid w:val="20457135"/>
    <w:rsid w:val="20984E02"/>
    <w:rsid w:val="20D12777"/>
    <w:rsid w:val="20FB672E"/>
    <w:rsid w:val="213339C4"/>
    <w:rsid w:val="21677697"/>
    <w:rsid w:val="21C81DCC"/>
    <w:rsid w:val="220A4192"/>
    <w:rsid w:val="223C00C4"/>
    <w:rsid w:val="224D22B7"/>
    <w:rsid w:val="228D26CE"/>
    <w:rsid w:val="22916FA5"/>
    <w:rsid w:val="229B22A3"/>
    <w:rsid w:val="230E1A60"/>
    <w:rsid w:val="23384D2F"/>
    <w:rsid w:val="23922209"/>
    <w:rsid w:val="23C64579"/>
    <w:rsid w:val="241A4435"/>
    <w:rsid w:val="24337EAF"/>
    <w:rsid w:val="247C6E9E"/>
    <w:rsid w:val="24950F82"/>
    <w:rsid w:val="252F1AE8"/>
    <w:rsid w:val="25650E5F"/>
    <w:rsid w:val="259F4411"/>
    <w:rsid w:val="25C26B32"/>
    <w:rsid w:val="25E116AE"/>
    <w:rsid w:val="26010880"/>
    <w:rsid w:val="26F15921"/>
    <w:rsid w:val="273C17A5"/>
    <w:rsid w:val="28B65EDD"/>
    <w:rsid w:val="28D92620"/>
    <w:rsid w:val="294E0F60"/>
    <w:rsid w:val="29634188"/>
    <w:rsid w:val="2987716A"/>
    <w:rsid w:val="298A635B"/>
    <w:rsid w:val="29AE18A7"/>
    <w:rsid w:val="29F21863"/>
    <w:rsid w:val="2A267408"/>
    <w:rsid w:val="2A6366FF"/>
    <w:rsid w:val="2AC5140F"/>
    <w:rsid w:val="2AD25A69"/>
    <w:rsid w:val="2B146082"/>
    <w:rsid w:val="2B3D5BF4"/>
    <w:rsid w:val="2BE81E75"/>
    <w:rsid w:val="2C4141D8"/>
    <w:rsid w:val="2C950AFD"/>
    <w:rsid w:val="2CC8559D"/>
    <w:rsid w:val="2D210C4A"/>
    <w:rsid w:val="2E39057F"/>
    <w:rsid w:val="2E582A52"/>
    <w:rsid w:val="2E7A56DC"/>
    <w:rsid w:val="2E9A4AF0"/>
    <w:rsid w:val="2E9F315C"/>
    <w:rsid w:val="2EBA484A"/>
    <w:rsid w:val="2EC27BA3"/>
    <w:rsid w:val="2F104DB2"/>
    <w:rsid w:val="2F4D3609"/>
    <w:rsid w:val="2F5836E9"/>
    <w:rsid w:val="2F5B602D"/>
    <w:rsid w:val="300206D5"/>
    <w:rsid w:val="30062480"/>
    <w:rsid w:val="30063D2C"/>
    <w:rsid w:val="303D7627"/>
    <w:rsid w:val="30474578"/>
    <w:rsid w:val="30556F21"/>
    <w:rsid w:val="308C5F1F"/>
    <w:rsid w:val="30AB5BB1"/>
    <w:rsid w:val="31111553"/>
    <w:rsid w:val="31191AA6"/>
    <w:rsid w:val="314B6E80"/>
    <w:rsid w:val="3164130D"/>
    <w:rsid w:val="321B5F48"/>
    <w:rsid w:val="324D4B77"/>
    <w:rsid w:val="32785148"/>
    <w:rsid w:val="32801871"/>
    <w:rsid w:val="32843E96"/>
    <w:rsid w:val="32C410E7"/>
    <w:rsid w:val="32CC2D9E"/>
    <w:rsid w:val="32D050B8"/>
    <w:rsid w:val="32EC2577"/>
    <w:rsid w:val="33093FF2"/>
    <w:rsid w:val="334341C1"/>
    <w:rsid w:val="33625785"/>
    <w:rsid w:val="34155E66"/>
    <w:rsid w:val="341D54B7"/>
    <w:rsid w:val="34454474"/>
    <w:rsid w:val="34AF40BC"/>
    <w:rsid w:val="35101668"/>
    <w:rsid w:val="359978AF"/>
    <w:rsid w:val="35B70F03"/>
    <w:rsid w:val="35F5260C"/>
    <w:rsid w:val="36113D91"/>
    <w:rsid w:val="36162BCB"/>
    <w:rsid w:val="364530C9"/>
    <w:rsid w:val="369E0EF6"/>
    <w:rsid w:val="36A71B58"/>
    <w:rsid w:val="37103BA1"/>
    <w:rsid w:val="37514AF4"/>
    <w:rsid w:val="377C0298"/>
    <w:rsid w:val="37B04D36"/>
    <w:rsid w:val="37C01999"/>
    <w:rsid w:val="37C65D75"/>
    <w:rsid w:val="37D2523E"/>
    <w:rsid w:val="38196A9A"/>
    <w:rsid w:val="39C31C6C"/>
    <w:rsid w:val="3A6303AE"/>
    <w:rsid w:val="3A993EAE"/>
    <w:rsid w:val="3AB61186"/>
    <w:rsid w:val="3B7A3CDF"/>
    <w:rsid w:val="3C283344"/>
    <w:rsid w:val="3C485F9D"/>
    <w:rsid w:val="3C495442"/>
    <w:rsid w:val="3C7C70D7"/>
    <w:rsid w:val="3C940DD1"/>
    <w:rsid w:val="3CC33464"/>
    <w:rsid w:val="3D9170BE"/>
    <w:rsid w:val="3DB654F6"/>
    <w:rsid w:val="3E0C6463"/>
    <w:rsid w:val="3EA94694"/>
    <w:rsid w:val="3EE43BF5"/>
    <w:rsid w:val="403E57B7"/>
    <w:rsid w:val="406A3401"/>
    <w:rsid w:val="411A0F39"/>
    <w:rsid w:val="415A5C88"/>
    <w:rsid w:val="4165522A"/>
    <w:rsid w:val="41CE08E1"/>
    <w:rsid w:val="42112513"/>
    <w:rsid w:val="429873E4"/>
    <w:rsid w:val="433C7ACC"/>
    <w:rsid w:val="435518AD"/>
    <w:rsid w:val="435C016E"/>
    <w:rsid w:val="43C04259"/>
    <w:rsid w:val="43C354C4"/>
    <w:rsid w:val="44A040E0"/>
    <w:rsid w:val="44C67F95"/>
    <w:rsid w:val="44E80FE1"/>
    <w:rsid w:val="45375E5B"/>
    <w:rsid w:val="4557347D"/>
    <w:rsid w:val="4559568A"/>
    <w:rsid w:val="45A47533"/>
    <w:rsid w:val="45B5108C"/>
    <w:rsid w:val="45F97EF6"/>
    <w:rsid w:val="4652461A"/>
    <w:rsid w:val="46BC402D"/>
    <w:rsid w:val="472961BF"/>
    <w:rsid w:val="475528CD"/>
    <w:rsid w:val="47B265AF"/>
    <w:rsid w:val="47BA490B"/>
    <w:rsid w:val="481132D5"/>
    <w:rsid w:val="48F618EF"/>
    <w:rsid w:val="48FD1AAC"/>
    <w:rsid w:val="4916491B"/>
    <w:rsid w:val="496717C4"/>
    <w:rsid w:val="4A063A4F"/>
    <w:rsid w:val="4A2E07F4"/>
    <w:rsid w:val="4A875AD1"/>
    <w:rsid w:val="4ABB108D"/>
    <w:rsid w:val="4AE27CAC"/>
    <w:rsid w:val="4B1B2ECF"/>
    <w:rsid w:val="4B2E6F39"/>
    <w:rsid w:val="4B6E282F"/>
    <w:rsid w:val="4BAC48C9"/>
    <w:rsid w:val="4BB27DC6"/>
    <w:rsid w:val="4C192E4D"/>
    <w:rsid w:val="4C1930A0"/>
    <w:rsid w:val="4C500B85"/>
    <w:rsid w:val="4CD52BD1"/>
    <w:rsid w:val="4CE64574"/>
    <w:rsid w:val="4CEA2347"/>
    <w:rsid w:val="4D19039B"/>
    <w:rsid w:val="4D243428"/>
    <w:rsid w:val="4D2D7FC0"/>
    <w:rsid w:val="4D6A6F53"/>
    <w:rsid w:val="4D812262"/>
    <w:rsid w:val="4DF05EF8"/>
    <w:rsid w:val="4E1E04FA"/>
    <w:rsid w:val="4E604FB7"/>
    <w:rsid w:val="4E660829"/>
    <w:rsid w:val="4E74636C"/>
    <w:rsid w:val="4E8A3DE2"/>
    <w:rsid w:val="4EFA25EF"/>
    <w:rsid w:val="4F2C043D"/>
    <w:rsid w:val="4F9246A8"/>
    <w:rsid w:val="4FBC621D"/>
    <w:rsid w:val="4FC275AB"/>
    <w:rsid w:val="4FDF21E5"/>
    <w:rsid w:val="4FEB08B0"/>
    <w:rsid w:val="50A13664"/>
    <w:rsid w:val="51937E4D"/>
    <w:rsid w:val="521602D2"/>
    <w:rsid w:val="52383592"/>
    <w:rsid w:val="523875F5"/>
    <w:rsid w:val="52506204"/>
    <w:rsid w:val="52BE22AC"/>
    <w:rsid w:val="538F119C"/>
    <w:rsid w:val="53A47807"/>
    <w:rsid w:val="53D31471"/>
    <w:rsid w:val="53FA1DF3"/>
    <w:rsid w:val="544E765F"/>
    <w:rsid w:val="54AB2D04"/>
    <w:rsid w:val="550E4F42"/>
    <w:rsid w:val="557B35BC"/>
    <w:rsid w:val="561A1EEF"/>
    <w:rsid w:val="563357D9"/>
    <w:rsid w:val="565C1CF5"/>
    <w:rsid w:val="56A143BE"/>
    <w:rsid w:val="56E235EF"/>
    <w:rsid w:val="571F3A0C"/>
    <w:rsid w:val="57A86F73"/>
    <w:rsid w:val="57DC32D5"/>
    <w:rsid w:val="57F2034A"/>
    <w:rsid w:val="581218B5"/>
    <w:rsid w:val="58207565"/>
    <w:rsid w:val="58235318"/>
    <w:rsid w:val="5838482A"/>
    <w:rsid w:val="59121C77"/>
    <w:rsid w:val="59684E73"/>
    <w:rsid w:val="59D12A30"/>
    <w:rsid w:val="59DE0E09"/>
    <w:rsid w:val="59DF6851"/>
    <w:rsid w:val="5A283DD0"/>
    <w:rsid w:val="5ACD76EE"/>
    <w:rsid w:val="5AD36B10"/>
    <w:rsid w:val="5B2846A4"/>
    <w:rsid w:val="5B366E46"/>
    <w:rsid w:val="5B3D7F5F"/>
    <w:rsid w:val="5B460326"/>
    <w:rsid w:val="5B86769A"/>
    <w:rsid w:val="5BD679DD"/>
    <w:rsid w:val="5C301F83"/>
    <w:rsid w:val="5C643EC4"/>
    <w:rsid w:val="5C7B276E"/>
    <w:rsid w:val="5C9A592C"/>
    <w:rsid w:val="5DBD1BFF"/>
    <w:rsid w:val="5DF85390"/>
    <w:rsid w:val="5E294DBD"/>
    <w:rsid w:val="5E36363E"/>
    <w:rsid w:val="5E8E347A"/>
    <w:rsid w:val="5F0279C4"/>
    <w:rsid w:val="5F3F29C6"/>
    <w:rsid w:val="5F697A43"/>
    <w:rsid w:val="5F6D12E1"/>
    <w:rsid w:val="5F944466"/>
    <w:rsid w:val="5FBE7D8F"/>
    <w:rsid w:val="60470EFE"/>
    <w:rsid w:val="60844C26"/>
    <w:rsid w:val="60A9029A"/>
    <w:rsid w:val="60B16946"/>
    <w:rsid w:val="60B947B2"/>
    <w:rsid w:val="60DA29A7"/>
    <w:rsid w:val="60EE1FAE"/>
    <w:rsid w:val="60FA16F8"/>
    <w:rsid w:val="60FB7B42"/>
    <w:rsid w:val="61011F76"/>
    <w:rsid w:val="613009FC"/>
    <w:rsid w:val="6139287F"/>
    <w:rsid w:val="61406582"/>
    <w:rsid w:val="61CA0C65"/>
    <w:rsid w:val="6263077A"/>
    <w:rsid w:val="626917B7"/>
    <w:rsid w:val="628B678F"/>
    <w:rsid w:val="62C642C8"/>
    <w:rsid w:val="62F55EEA"/>
    <w:rsid w:val="631B2246"/>
    <w:rsid w:val="6320666B"/>
    <w:rsid w:val="636F3027"/>
    <w:rsid w:val="63B868A3"/>
    <w:rsid w:val="63CF15A0"/>
    <w:rsid w:val="63ED0C43"/>
    <w:rsid w:val="64055963"/>
    <w:rsid w:val="64263B73"/>
    <w:rsid w:val="6525440C"/>
    <w:rsid w:val="65A92947"/>
    <w:rsid w:val="65C459D3"/>
    <w:rsid w:val="661A50B7"/>
    <w:rsid w:val="662B7800"/>
    <w:rsid w:val="667411A7"/>
    <w:rsid w:val="66976C44"/>
    <w:rsid w:val="66E15C10"/>
    <w:rsid w:val="66F30BCE"/>
    <w:rsid w:val="673C0170"/>
    <w:rsid w:val="673E5F91"/>
    <w:rsid w:val="677A6041"/>
    <w:rsid w:val="678B49FB"/>
    <w:rsid w:val="67BC07C3"/>
    <w:rsid w:val="67D6317A"/>
    <w:rsid w:val="67D649B5"/>
    <w:rsid w:val="687A05CB"/>
    <w:rsid w:val="68A4505F"/>
    <w:rsid w:val="68BA297F"/>
    <w:rsid w:val="68ED6365"/>
    <w:rsid w:val="6A4E3ABD"/>
    <w:rsid w:val="6AE63D7E"/>
    <w:rsid w:val="6B27602C"/>
    <w:rsid w:val="6B3B4599"/>
    <w:rsid w:val="6B462C2B"/>
    <w:rsid w:val="6B8359E9"/>
    <w:rsid w:val="6BD277B9"/>
    <w:rsid w:val="6C0E71C2"/>
    <w:rsid w:val="6C1B1845"/>
    <w:rsid w:val="6C321620"/>
    <w:rsid w:val="6C6B4DFB"/>
    <w:rsid w:val="6CE30E35"/>
    <w:rsid w:val="6DA02882"/>
    <w:rsid w:val="6DA12E69"/>
    <w:rsid w:val="6DBB3B60"/>
    <w:rsid w:val="6DBC51E2"/>
    <w:rsid w:val="6DBC6C23"/>
    <w:rsid w:val="6E2C6F5B"/>
    <w:rsid w:val="6F0B4673"/>
    <w:rsid w:val="6F4831D1"/>
    <w:rsid w:val="6FF46EB5"/>
    <w:rsid w:val="700E4F44"/>
    <w:rsid w:val="70124E0E"/>
    <w:rsid w:val="70173239"/>
    <w:rsid w:val="70FF3D63"/>
    <w:rsid w:val="711D3FA5"/>
    <w:rsid w:val="721A5B23"/>
    <w:rsid w:val="72B33057"/>
    <w:rsid w:val="72B931C1"/>
    <w:rsid w:val="73007336"/>
    <w:rsid w:val="730100E0"/>
    <w:rsid w:val="731D5A50"/>
    <w:rsid w:val="734A515C"/>
    <w:rsid w:val="73645996"/>
    <w:rsid w:val="738D03F5"/>
    <w:rsid w:val="73987BB2"/>
    <w:rsid w:val="73E442FB"/>
    <w:rsid w:val="73EF1E6D"/>
    <w:rsid w:val="74173DA2"/>
    <w:rsid w:val="749B155A"/>
    <w:rsid w:val="75465FCB"/>
    <w:rsid w:val="76471CF3"/>
    <w:rsid w:val="76723FC6"/>
    <w:rsid w:val="767E5B01"/>
    <w:rsid w:val="76930879"/>
    <w:rsid w:val="76AE4262"/>
    <w:rsid w:val="77420E4E"/>
    <w:rsid w:val="778F44F9"/>
    <w:rsid w:val="77C70E30"/>
    <w:rsid w:val="77F2017E"/>
    <w:rsid w:val="78A551F0"/>
    <w:rsid w:val="78D36201"/>
    <w:rsid w:val="78F82B78"/>
    <w:rsid w:val="79017606"/>
    <w:rsid w:val="79114226"/>
    <w:rsid w:val="79B40370"/>
    <w:rsid w:val="79CE69C9"/>
    <w:rsid w:val="79D7762B"/>
    <w:rsid w:val="79EB254B"/>
    <w:rsid w:val="79FB18D8"/>
    <w:rsid w:val="7A9F7EE5"/>
    <w:rsid w:val="7BA82ABD"/>
    <w:rsid w:val="7BE67FFA"/>
    <w:rsid w:val="7C235D0E"/>
    <w:rsid w:val="7C757EAB"/>
    <w:rsid w:val="7CA57EB5"/>
    <w:rsid w:val="7D0A41BC"/>
    <w:rsid w:val="7D0A4B32"/>
    <w:rsid w:val="7D231D04"/>
    <w:rsid w:val="7D6A4E96"/>
    <w:rsid w:val="7D797C2B"/>
    <w:rsid w:val="7D823D52"/>
    <w:rsid w:val="7DAC6A56"/>
    <w:rsid w:val="7DC265D5"/>
    <w:rsid w:val="7E381ACE"/>
    <w:rsid w:val="7EF742CC"/>
    <w:rsid w:val="7F53390C"/>
    <w:rsid w:val="7FB87836"/>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6">
    <w:name w:val="Body Text"/>
    <w:basedOn w:val="1"/>
    <w:next w:val="7"/>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Body Text First Indent"/>
    <w:basedOn w:val="6"/>
    <w:next w:val="8"/>
    <w:qFormat/>
    <w:uiPriority w:val="0"/>
    <w:pPr>
      <w:ind w:firstLine="420"/>
    </w:pPr>
    <w:rPr>
      <w:rFonts w:hAnsi="Times New Roman" w:cs="Times New Roman"/>
      <w:snapToGrid/>
      <w:szCs w:val="20"/>
    </w:rPr>
  </w:style>
  <w:style w:type="paragraph" w:styleId="8">
    <w:name w:val="toc 6"/>
    <w:basedOn w:val="1"/>
    <w:next w:val="1"/>
    <w:qFormat/>
    <w:uiPriority w:val="0"/>
    <w:pPr>
      <w:ind w:left="2100" w:leftChars="1000"/>
    </w:pPr>
  </w:style>
  <w:style w:type="paragraph" w:styleId="9">
    <w:name w:val="Body Text Indent"/>
    <w:basedOn w:val="1"/>
    <w:qFormat/>
    <w:uiPriority w:val="0"/>
    <w:pPr>
      <w:spacing w:line="480" w:lineRule="exact"/>
      <w:ind w:firstLine="480" w:firstLineChars="200"/>
    </w:pPr>
    <w:rPr>
      <w:rFonts w:ascii="宋体" w:hAnsi="宋体"/>
      <w:sz w:val="24"/>
    </w:rPr>
  </w:style>
  <w:style w:type="paragraph" w:styleId="10">
    <w:name w:val="Plain Text"/>
    <w:basedOn w:val="1"/>
    <w:qFormat/>
    <w:uiPriority w:val="0"/>
    <w:rPr>
      <w:rFonts w:ascii="宋体" w:hAnsi="Courier New"/>
      <w:szCs w:val="22"/>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39"/>
    <w:pPr>
      <w:jc w:val="left"/>
    </w:pPr>
    <w:rPr>
      <w:b/>
      <w:caps/>
    </w:rPr>
  </w:style>
  <w:style w:type="paragraph" w:styleId="14">
    <w:name w:val="Title"/>
    <w:basedOn w:val="1"/>
    <w:next w:val="1"/>
    <w:qFormat/>
    <w:uiPriority w:val="0"/>
    <w:pPr>
      <w:spacing w:before="240" w:after="60"/>
      <w:jc w:val="center"/>
      <w:outlineLvl w:val="0"/>
    </w:pPr>
    <w:rPr>
      <w:rFonts w:ascii="Arial" w:hAnsi="Arial" w:cs="Arial"/>
      <w:color w:val="000000"/>
      <w:kern w:val="0"/>
      <w:sz w:val="32"/>
      <w:szCs w:val="32"/>
    </w:rPr>
  </w:style>
  <w:style w:type="table" w:styleId="16">
    <w:name w:val="Table Grid"/>
    <w:basedOn w:val="15"/>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qFormat/>
    <w:uiPriority w:val="1"/>
    <w:rPr>
      <w:rFonts w:ascii="宋体" w:hAnsi="宋体" w:eastAsia="宋体" w:cs="宋体"/>
      <w:lang w:val="zh-CN" w:bidi="zh-CN"/>
    </w:rPr>
  </w:style>
  <w:style w:type="paragraph" w:customStyle="1" w:styleId="19">
    <w:name w:val="普通(网站)1"/>
    <w:basedOn w:val="1"/>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qFormat/>
    <w:uiPriority w:val="0"/>
    <w:pPr>
      <w:spacing w:line="360" w:lineRule="exact"/>
      <w:ind w:firstLine="200" w:firstLineChars="200"/>
    </w:pPr>
    <w:rPr>
      <w:rFonts w:ascii="Arial" w:hAnsi="Arial"/>
    </w:rPr>
  </w:style>
  <w:style w:type="paragraph" w:customStyle="1" w:styleId="21">
    <w:name w:val="正文2"/>
    <w:basedOn w:val="1"/>
    <w:qFormat/>
    <w:uiPriority w:val="0"/>
    <w:pPr>
      <w:spacing w:before="156" w:line="360" w:lineRule="auto"/>
      <w:ind w:firstLine="510" w:firstLineChars="200"/>
    </w:pPr>
    <w:rPr>
      <w:sz w:val="24"/>
      <w:szCs w:val="20"/>
    </w:rPr>
  </w:style>
  <w:style w:type="paragraph" w:customStyle="1" w:styleId="22">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qFormat/>
    <w:uiPriority w:val="0"/>
    <w:rPr>
      <w:rFonts w:ascii="宋体" w:hAnsi="Courier New"/>
      <w:kern w:val="0"/>
      <w:sz w:val="20"/>
      <w:szCs w:val="20"/>
    </w:rPr>
  </w:style>
  <w:style w:type="paragraph" w:customStyle="1" w:styleId="26">
    <w:name w:val="纯文本_0_0"/>
    <w:basedOn w:val="27"/>
    <w:qFormat/>
    <w:uiPriority w:val="0"/>
    <w:rPr>
      <w:rFonts w:ascii="宋体" w:hAnsi="Courier New"/>
      <w:szCs w:val="21"/>
    </w:rPr>
  </w:style>
  <w:style w:type="paragraph" w:customStyle="1" w:styleId="27">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qFormat/>
    <w:uiPriority w:val="99"/>
    <w:pPr>
      <w:ind w:firstLine="420" w:firstLineChars="200"/>
    </w:pPr>
  </w:style>
  <w:style w:type="paragraph" w:customStyle="1" w:styleId="29">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2"/>
    <w:qFormat/>
    <w:uiPriority w:val="0"/>
  </w:style>
  <w:style w:type="character" w:customStyle="1" w:styleId="33">
    <w:name w:val="font41"/>
    <w:basedOn w:val="17"/>
    <w:qFormat/>
    <w:uiPriority w:val="0"/>
    <w:rPr>
      <w:rFonts w:hint="eastAsia" w:ascii="宋体" w:hAnsi="宋体" w:eastAsia="宋体" w:cs="宋体"/>
      <w:color w:val="000000"/>
      <w:sz w:val="16"/>
      <w:szCs w:val="16"/>
      <w:u w:val="none"/>
    </w:rPr>
  </w:style>
  <w:style w:type="character" w:customStyle="1" w:styleId="34">
    <w:name w:val="font11"/>
    <w:basedOn w:val="17"/>
    <w:qFormat/>
    <w:uiPriority w:val="0"/>
    <w:rPr>
      <w:rFonts w:hint="eastAsia" w:ascii="宋体" w:hAnsi="宋体" w:eastAsia="宋体" w:cs="宋体"/>
      <w:color w:val="000000"/>
      <w:sz w:val="16"/>
      <w:szCs w:val="16"/>
      <w:u w:val="none"/>
    </w:rPr>
  </w:style>
  <w:style w:type="paragraph" w:customStyle="1" w:styleId="35">
    <w:name w:val="列出段落1"/>
    <w:basedOn w:val="1"/>
    <w:qFormat/>
    <w:uiPriority w:val="0"/>
    <w:pPr>
      <w:widowControl/>
      <w:spacing w:beforeLines="50"/>
      <w:ind w:firstLine="420" w:firstLineChars="200"/>
      <w:jc w:val="left"/>
    </w:pPr>
    <w:rPr>
      <w:rFonts w:ascii="Times New Roman" w:cs="Times New Roman"/>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28142</Words>
  <Characters>29498</Characters>
  <Lines>224</Lines>
  <Paragraphs>63</Paragraphs>
  <TotalTime>2</TotalTime>
  <ScaleCrop>false</ScaleCrop>
  <LinksUpToDate>false</LinksUpToDate>
  <CharactersWithSpaces>32238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捕负思了巧</cp:lastModifiedBy>
  <dcterms:modified xsi:type="dcterms:W3CDTF">2024-08-21T00:24:19Z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F4D6F99654A44EBABB82C6D238E7F8E0</vt:lpwstr>
  </property>
</Properties>
</file>